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60" w:rsidRPr="00310525" w:rsidRDefault="005D3BCD" w:rsidP="00FC4060">
      <w:pPr>
        <w:pStyle w:val="3"/>
        <w:ind w:leftChars="59" w:left="983" w:hangingChars="300" w:hanging="841"/>
        <w:rPr>
          <w:b/>
          <w:color w:val="auto"/>
          <w:szCs w:val="28"/>
        </w:rPr>
      </w:pPr>
      <w:r>
        <w:rPr>
          <w:b/>
          <w:noProof/>
          <w:color w:val="auto"/>
          <w:szCs w:val="28"/>
        </w:rPr>
        <w:pict>
          <v:shapetype id="_x0000_t202" coordsize="21600,21600" o:spt="202" path="m,l,21600r21600,l21600,xe">
            <v:stroke joinstyle="miter"/>
            <v:path gradientshapeok="t" o:connecttype="rect"/>
          </v:shapetype>
          <v:shape id="文字方塊 2" o:spid="_x0000_s1026" type="#_x0000_t202" style="position:absolute;left:0;text-align:left;margin-left:-30.65pt;margin-top:-48.1pt;width:76.05pt;height:25.8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" fillcolor="white [3201]" stroked="f" strokeweight=".5pt">
            <v:textbox>
              <w:txbxContent>
                <w:p w:rsidR="002F4768" w:rsidRDefault="002F4768">
                  <w:r>
                    <w:rPr>
                      <w:rFonts w:hint="eastAsia"/>
                    </w:rPr>
                    <w:t>附件六之一</w:t>
                  </w:r>
                </w:p>
              </w:txbxContent>
            </v:textbox>
          </v:shape>
        </w:pict>
      </w:r>
      <w:r w:rsidR="00FC4060" w:rsidRPr="00310525">
        <w:rPr>
          <w:rFonts w:hint="eastAsia"/>
          <w:b/>
          <w:color w:val="auto"/>
          <w:szCs w:val="28"/>
        </w:rPr>
        <w:t>上市審查準則第三十一條第一項各款情事之審查</w:t>
      </w:r>
      <w:r w:rsidR="00873847">
        <w:rPr>
          <w:rFonts w:hint="eastAsia"/>
          <w:b/>
          <w:color w:val="auto"/>
          <w:szCs w:val="28"/>
        </w:rPr>
        <w:t>表</w:t>
      </w:r>
      <w:bookmarkStart w:id="0" w:name="_GoBack"/>
      <w:bookmarkEnd w:id="0"/>
    </w:p>
    <w:p w:rsidR="00FC4060" w:rsidRPr="00310525" w:rsidRDefault="00FC4060" w:rsidP="00FC4060">
      <w:pPr>
        <w:snapToGrid w:val="0"/>
        <w:spacing w:after="200" w:line="360" w:lineRule="exact"/>
        <w:ind w:left="1678"/>
        <w:rPr>
          <w:sz w:val="26"/>
        </w:rPr>
      </w:pPr>
      <w:r w:rsidRPr="00310525">
        <w:rPr>
          <w:rFonts w:hint="eastAsia"/>
          <w:sz w:val="26"/>
        </w:rPr>
        <w:t>公司名稱：</w:t>
      </w:r>
      <w:r w:rsidRPr="00310525">
        <w:rPr>
          <w:rFonts w:hint="eastAsia"/>
          <w:sz w:val="26"/>
        </w:rPr>
        <w:t xml:space="preserve">    </w:t>
      </w:r>
      <w:r w:rsidRPr="00310525">
        <w:rPr>
          <w:rFonts w:hint="eastAsia"/>
          <w:sz w:val="26"/>
        </w:rPr>
        <w:t>股份有限公司</w:t>
      </w:r>
    </w:p>
    <w:p w:rsidR="00FC4060" w:rsidRPr="00310525" w:rsidRDefault="00FC4060" w:rsidP="00FC4060">
      <w:pPr>
        <w:snapToGrid w:val="0"/>
        <w:spacing w:after="200" w:line="360" w:lineRule="exact"/>
        <w:ind w:left="1678"/>
        <w:rPr>
          <w:sz w:val="26"/>
        </w:rPr>
      </w:pPr>
      <w:r w:rsidRPr="00310525">
        <w:rPr>
          <w:rFonts w:hint="eastAsia"/>
          <w:sz w:val="26"/>
        </w:rPr>
        <w:t>主辦證券承銷商名稱：</w:t>
      </w:r>
      <w:r w:rsidRPr="00310525">
        <w:rPr>
          <w:rFonts w:ascii="標楷體" w:hAnsi="標楷體" w:cs="Arial" w:hint="eastAsia"/>
        </w:rPr>
        <w:t xml:space="preserve">     </w:t>
      </w:r>
      <w:r w:rsidRPr="00310525">
        <w:rPr>
          <w:rFonts w:hint="eastAsia"/>
          <w:sz w:val="26"/>
        </w:rPr>
        <w:t>證券股份有限公司</w:t>
      </w:r>
    </w:p>
    <w:p w:rsidR="00FC4060" w:rsidRPr="00310525" w:rsidRDefault="00FC4060" w:rsidP="00FC4060">
      <w:pPr>
        <w:snapToGrid w:val="0"/>
        <w:spacing w:after="200" w:line="360" w:lineRule="exact"/>
        <w:ind w:leftChars="712" w:left="4291" w:hangingChars="993" w:hanging="2582"/>
        <w:rPr>
          <w:sz w:val="26"/>
        </w:rPr>
      </w:pPr>
      <w:r w:rsidRPr="00310525">
        <w:rPr>
          <w:rFonts w:hint="eastAsia"/>
          <w:sz w:val="26"/>
        </w:rPr>
        <w:t>協辦證券承銷商名稱：</w:t>
      </w:r>
      <w:r w:rsidRPr="00310525">
        <w:rPr>
          <w:rFonts w:hint="eastAsia"/>
          <w:sz w:val="26"/>
        </w:rPr>
        <w:t xml:space="preserve">     </w:t>
      </w:r>
      <w:r w:rsidRPr="00310525">
        <w:rPr>
          <w:rFonts w:hint="eastAsia"/>
          <w:sz w:val="26"/>
        </w:rPr>
        <w:t>證券股份有限公司</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76"/>
        <w:gridCol w:w="616"/>
        <w:gridCol w:w="560"/>
        <w:gridCol w:w="4017"/>
        <w:gridCol w:w="616"/>
        <w:gridCol w:w="574"/>
        <w:gridCol w:w="1285"/>
      </w:tblGrid>
      <w:tr w:rsidR="00FC4060" w:rsidRPr="00310525" w:rsidTr="00A74BB7">
        <w:trPr>
          <w:tblHeader/>
          <w:jc w:val="center"/>
        </w:trPr>
        <w:tc>
          <w:tcPr>
            <w:tcW w:w="2676" w:type="dxa"/>
            <w:vMerge w:val="restart"/>
            <w:vAlign w:val="center"/>
          </w:tcPr>
          <w:p w:rsidR="00FC4060" w:rsidRPr="00310525" w:rsidRDefault="00FC4060" w:rsidP="00A74BB7">
            <w:pPr>
              <w:snapToGrid w:val="0"/>
              <w:jc w:val="center"/>
              <w:rPr>
                <w:szCs w:val="24"/>
              </w:rPr>
            </w:pPr>
            <w:r w:rsidRPr="00310525">
              <w:rPr>
                <w:rFonts w:hAnsi="標楷體"/>
                <w:szCs w:val="24"/>
              </w:rPr>
              <w:t>項</w:t>
            </w:r>
            <w:r w:rsidRPr="00310525">
              <w:rPr>
                <w:szCs w:val="24"/>
              </w:rPr>
              <w:t xml:space="preserve">    </w:t>
            </w:r>
            <w:r w:rsidRPr="00310525">
              <w:rPr>
                <w:rFonts w:hAnsi="標楷體"/>
                <w:szCs w:val="24"/>
              </w:rPr>
              <w:t>目</w:t>
            </w:r>
          </w:p>
        </w:tc>
        <w:tc>
          <w:tcPr>
            <w:tcW w:w="6383" w:type="dxa"/>
            <w:gridSpan w:val="5"/>
            <w:vAlign w:val="center"/>
          </w:tcPr>
          <w:p w:rsidR="00FC4060" w:rsidRPr="00310525" w:rsidRDefault="00FC4060" w:rsidP="00A74BB7">
            <w:pPr>
              <w:snapToGrid w:val="0"/>
              <w:jc w:val="center"/>
              <w:rPr>
                <w:szCs w:val="24"/>
              </w:rPr>
            </w:pPr>
            <w:r w:rsidRPr="00310525">
              <w:rPr>
                <w:rFonts w:hAnsi="標楷體"/>
                <w:szCs w:val="24"/>
              </w:rPr>
              <w:t>證券承銷商評估意見</w:t>
            </w:r>
          </w:p>
        </w:tc>
        <w:tc>
          <w:tcPr>
            <w:tcW w:w="1285" w:type="dxa"/>
            <w:vMerge w:val="restart"/>
            <w:vAlign w:val="center"/>
          </w:tcPr>
          <w:p w:rsidR="00FC4060" w:rsidRPr="00310525" w:rsidRDefault="00FC4060" w:rsidP="00A74BB7">
            <w:pPr>
              <w:snapToGrid w:val="0"/>
              <w:jc w:val="center"/>
              <w:rPr>
                <w:szCs w:val="24"/>
              </w:rPr>
            </w:pPr>
            <w:r w:rsidRPr="00310525">
              <w:rPr>
                <w:rFonts w:hAnsi="標楷體"/>
                <w:szCs w:val="24"/>
              </w:rPr>
              <w:t>證券交易所審查意見</w:t>
            </w:r>
          </w:p>
        </w:tc>
      </w:tr>
      <w:tr w:rsidR="00FC4060" w:rsidRPr="00310525" w:rsidTr="00A74BB7">
        <w:trPr>
          <w:tblHeader/>
          <w:jc w:val="center"/>
        </w:trPr>
        <w:tc>
          <w:tcPr>
            <w:tcW w:w="2676" w:type="dxa"/>
            <w:vMerge/>
            <w:vAlign w:val="center"/>
          </w:tcPr>
          <w:p w:rsidR="00FC4060" w:rsidRPr="00310525" w:rsidRDefault="00FC4060" w:rsidP="00A74BB7">
            <w:pPr>
              <w:snapToGrid w:val="0"/>
              <w:rPr>
                <w:szCs w:val="24"/>
              </w:rPr>
            </w:pPr>
          </w:p>
        </w:tc>
        <w:tc>
          <w:tcPr>
            <w:tcW w:w="616" w:type="dxa"/>
            <w:vAlign w:val="center"/>
          </w:tcPr>
          <w:p w:rsidR="00FC4060" w:rsidRPr="00310525" w:rsidRDefault="00FC4060" w:rsidP="00A74BB7">
            <w:pPr>
              <w:snapToGrid w:val="0"/>
              <w:jc w:val="center"/>
              <w:rPr>
                <w:szCs w:val="24"/>
              </w:rPr>
            </w:pPr>
            <w:r w:rsidRPr="00310525">
              <w:rPr>
                <w:rFonts w:hAnsi="標楷體"/>
                <w:szCs w:val="24"/>
              </w:rPr>
              <w:t>正常</w:t>
            </w:r>
          </w:p>
        </w:tc>
        <w:tc>
          <w:tcPr>
            <w:tcW w:w="560" w:type="dxa"/>
            <w:vAlign w:val="center"/>
          </w:tcPr>
          <w:p w:rsidR="00FC4060" w:rsidRPr="00310525" w:rsidRDefault="00FC4060" w:rsidP="00A74BB7">
            <w:pPr>
              <w:snapToGrid w:val="0"/>
              <w:jc w:val="center"/>
              <w:rPr>
                <w:szCs w:val="24"/>
              </w:rPr>
            </w:pPr>
            <w:r w:rsidRPr="00310525">
              <w:rPr>
                <w:rFonts w:hAnsi="標楷體"/>
                <w:szCs w:val="24"/>
              </w:rPr>
              <w:t>異常</w:t>
            </w:r>
          </w:p>
        </w:tc>
        <w:tc>
          <w:tcPr>
            <w:tcW w:w="4017" w:type="dxa"/>
            <w:vAlign w:val="center"/>
          </w:tcPr>
          <w:p w:rsidR="00FC4060" w:rsidRPr="00310525" w:rsidRDefault="00FC4060" w:rsidP="00A74BB7">
            <w:pPr>
              <w:snapToGrid w:val="0"/>
              <w:jc w:val="center"/>
              <w:rPr>
                <w:szCs w:val="24"/>
              </w:rPr>
            </w:pPr>
            <w:r w:rsidRPr="00310525">
              <w:rPr>
                <w:rFonts w:hAnsi="標楷體"/>
                <w:szCs w:val="24"/>
              </w:rPr>
              <w:t>就具體認定標準逐一</w:t>
            </w:r>
          </w:p>
          <w:p w:rsidR="00FC4060" w:rsidRPr="00310525" w:rsidRDefault="00FC4060" w:rsidP="00A74BB7">
            <w:pPr>
              <w:snapToGrid w:val="0"/>
              <w:jc w:val="center"/>
              <w:rPr>
                <w:szCs w:val="24"/>
              </w:rPr>
            </w:pPr>
            <w:r w:rsidRPr="00310525">
              <w:rPr>
                <w:rFonts w:hAnsi="標楷體"/>
                <w:szCs w:val="24"/>
              </w:rPr>
              <w:t>評估情形</w:t>
            </w:r>
          </w:p>
        </w:tc>
        <w:tc>
          <w:tcPr>
            <w:tcW w:w="616" w:type="dxa"/>
            <w:vAlign w:val="center"/>
          </w:tcPr>
          <w:p w:rsidR="00FC4060" w:rsidRPr="00310525" w:rsidRDefault="00FC4060" w:rsidP="00A74BB7">
            <w:pPr>
              <w:snapToGrid w:val="0"/>
              <w:jc w:val="center"/>
              <w:rPr>
                <w:szCs w:val="24"/>
              </w:rPr>
            </w:pPr>
            <w:r w:rsidRPr="00310525">
              <w:rPr>
                <w:rFonts w:hAnsi="標楷體"/>
                <w:szCs w:val="24"/>
              </w:rPr>
              <w:t>是否適宜上市</w:t>
            </w:r>
          </w:p>
        </w:tc>
        <w:tc>
          <w:tcPr>
            <w:tcW w:w="574" w:type="dxa"/>
            <w:vAlign w:val="center"/>
          </w:tcPr>
          <w:p w:rsidR="00FC4060" w:rsidRPr="00310525" w:rsidRDefault="00FC4060" w:rsidP="00A74BB7">
            <w:pPr>
              <w:snapToGrid w:val="0"/>
              <w:jc w:val="center"/>
              <w:rPr>
                <w:szCs w:val="24"/>
              </w:rPr>
            </w:pPr>
            <w:r w:rsidRPr="00310525">
              <w:rPr>
                <w:rFonts w:hAnsi="標楷體"/>
                <w:szCs w:val="24"/>
              </w:rPr>
              <w:t>備註</w:t>
            </w:r>
          </w:p>
        </w:tc>
        <w:tc>
          <w:tcPr>
            <w:tcW w:w="1285" w:type="dxa"/>
            <w:vMerge/>
            <w:vAlign w:val="center"/>
          </w:tcPr>
          <w:p w:rsidR="00FC4060" w:rsidRPr="00310525" w:rsidRDefault="00FC4060" w:rsidP="00A74BB7">
            <w:pPr>
              <w:snapToGrid w:val="0"/>
              <w:jc w:val="center"/>
              <w:rPr>
                <w:szCs w:val="24"/>
              </w:rPr>
            </w:pPr>
          </w:p>
        </w:tc>
      </w:tr>
      <w:tr w:rsidR="00FC4060" w:rsidRPr="00310525" w:rsidTr="00A74BB7">
        <w:trPr>
          <w:jc w:val="center"/>
        </w:trPr>
        <w:tc>
          <w:tcPr>
            <w:tcW w:w="2676" w:type="dxa"/>
            <w:tcBorders>
              <w:bottom w:val="nil"/>
            </w:tcBorders>
          </w:tcPr>
          <w:p w:rsidR="00FC4060" w:rsidRPr="00310525" w:rsidRDefault="00FC4060" w:rsidP="00A74BB7">
            <w:pPr>
              <w:snapToGrid w:val="0"/>
              <w:ind w:left="480" w:hanging="480"/>
              <w:rPr>
                <w:szCs w:val="24"/>
              </w:rPr>
            </w:pPr>
            <w:r w:rsidRPr="00310525">
              <w:rPr>
                <w:rFonts w:hAnsi="標楷體"/>
                <w:szCs w:val="24"/>
              </w:rPr>
              <w:t>一、遇有證券交易法第</w:t>
            </w:r>
            <w:r w:rsidRPr="00310525">
              <w:rPr>
                <w:szCs w:val="24"/>
              </w:rPr>
              <w:t>156</w:t>
            </w:r>
            <w:r w:rsidRPr="00310525">
              <w:rPr>
                <w:rFonts w:hAnsi="標楷體"/>
                <w:szCs w:val="24"/>
              </w:rPr>
              <w:t>條第一項第一款、第二款所列情事，或其行為有虛偽不實或違法情事，足以影響其上市後之證券價格，而及於市場秩序或損害公益之虞者。</w:t>
            </w:r>
          </w:p>
        </w:tc>
        <w:tc>
          <w:tcPr>
            <w:tcW w:w="616" w:type="dxa"/>
            <w:tcBorders>
              <w:bottom w:val="nil"/>
            </w:tcBorders>
          </w:tcPr>
          <w:p w:rsidR="00FC4060" w:rsidRPr="00310525" w:rsidRDefault="00FC4060" w:rsidP="00A74BB7">
            <w:pPr>
              <w:snapToGrid w:val="0"/>
              <w:jc w:val="center"/>
              <w:rPr>
                <w:szCs w:val="24"/>
              </w:rPr>
            </w:pPr>
            <w:r w:rsidRPr="00310525">
              <w:rPr>
                <w:szCs w:val="24"/>
              </w:rPr>
              <w:sym w:font="Wingdings" w:char="F06F"/>
            </w:r>
          </w:p>
        </w:tc>
        <w:tc>
          <w:tcPr>
            <w:tcW w:w="560" w:type="dxa"/>
            <w:tcBorders>
              <w:bottom w:val="nil"/>
            </w:tcBorders>
          </w:tcPr>
          <w:p w:rsidR="00FC4060" w:rsidRPr="00310525" w:rsidRDefault="00FC4060" w:rsidP="00A74BB7">
            <w:pPr>
              <w:snapToGrid w:val="0"/>
              <w:jc w:val="center"/>
              <w:rPr>
                <w:szCs w:val="24"/>
              </w:rPr>
            </w:pPr>
            <w:r w:rsidRPr="00310525">
              <w:rPr>
                <w:szCs w:val="24"/>
              </w:rPr>
              <w:sym w:font="Wingdings" w:char="F06F"/>
            </w:r>
          </w:p>
        </w:tc>
        <w:tc>
          <w:tcPr>
            <w:tcW w:w="4017" w:type="dxa"/>
            <w:tcBorders>
              <w:bottom w:val="nil"/>
            </w:tcBorders>
          </w:tcPr>
          <w:p w:rsidR="00FC4060" w:rsidRPr="00310525" w:rsidRDefault="00FC4060" w:rsidP="00A74BB7">
            <w:pPr>
              <w:snapToGrid w:val="0"/>
              <w:rPr>
                <w:szCs w:val="24"/>
              </w:rPr>
            </w:pPr>
          </w:p>
        </w:tc>
        <w:tc>
          <w:tcPr>
            <w:tcW w:w="616" w:type="dxa"/>
            <w:tcBorders>
              <w:bottom w:val="nil"/>
            </w:tcBorders>
          </w:tcPr>
          <w:p w:rsidR="00FC4060" w:rsidRPr="00310525" w:rsidRDefault="00FC4060" w:rsidP="00A74BB7">
            <w:pPr>
              <w:snapToGrid w:val="0"/>
              <w:jc w:val="center"/>
              <w:rPr>
                <w:szCs w:val="24"/>
              </w:rPr>
            </w:pPr>
          </w:p>
        </w:tc>
        <w:tc>
          <w:tcPr>
            <w:tcW w:w="574" w:type="dxa"/>
            <w:tcBorders>
              <w:bottom w:val="nil"/>
            </w:tcBorders>
          </w:tcPr>
          <w:p w:rsidR="00FC4060" w:rsidRPr="00310525" w:rsidRDefault="00FC4060" w:rsidP="00A74BB7">
            <w:pPr>
              <w:snapToGrid w:val="0"/>
              <w:jc w:val="center"/>
              <w:rPr>
                <w:szCs w:val="24"/>
              </w:rPr>
            </w:pPr>
          </w:p>
        </w:tc>
        <w:tc>
          <w:tcPr>
            <w:tcW w:w="1285" w:type="dxa"/>
            <w:tcBorders>
              <w:bottom w:val="nil"/>
            </w:tcBorders>
          </w:tcPr>
          <w:p w:rsidR="00FC4060" w:rsidRPr="00310525" w:rsidRDefault="00FC4060" w:rsidP="00A74BB7">
            <w:pPr>
              <w:pStyle w:val="a3"/>
              <w:snapToGrid w:val="0"/>
              <w:rPr>
                <w:rFonts w:ascii="Times New Roman" w:eastAsia="標楷體"/>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46" w:hanging="408"/>
              <w:rPr>
                <w:szCs w:val="24"/>
              </w:rPr>
            </w:pPr>
            <w:r w:rsidRPr="00310525">
              <w:rPr>
                <w:szCs w:val="24"/>
              </w:rPr>
              <w:t>(</w:t>
            </w:r>
            <w:r w:rsidRPr="00310525">
              <w:rPr>
                <w:rFonts w:hAnsi="標楷體"/>
                <w:szCs w:val="24"/>
              </w:rPr>
              <w:t>一</w:t>
            </w:r>
            <w:r w:rsidRPr="00310525">
              <w:rPr>
                <w:szCs w:val="24"/>
              </w:rPr>
              <w:t>)</w:t>
            </w:r>
            <w:r w:rsidRPr="00310525">
              <w:rPr>
                <w:rFonts w:hAnsi="標楷體"/>
                <w:szCs w:val="24"/>
              </w:rPr>
              <w:t>發行該有價證券之公司遇有訴訟或</w:t>
            </w:r>
            <w:r w:rsidRPr="00310525">
              <w:rPr>
                <w:szCs w:val="24"/>
              </w:rPr>
              <w:t xml:space="preserve"> </w:t>
            </w:r>
            <w:r w:rsidRPr="00310525">
              <w:rPr>
                <w:rFonts w:hAnsi="標楷體"/>
                <w:szCs w:val="24"/>
              </w:rPr>
              <w:t>非訟事件，其結果足使公司解散或變動其組織、資本、業務計</w:t>
            </w:r>
            <w:r w:rsidRPr="00310525">
              <w:rPr>
                <w:rFonts w:hAnsi="標楷體" w:hint="eastAsia"/>
                <w:szCs w:val="24"/>
              </w:rPr>
              <w:t>畫</w:t>
            </w:r>
            <w:r w:rsidRPr="00310525">
              <w:rPr>
                <w:rFonts w:hAnsi="標楷體"/>
                <w:szCs w:val="24"/>
              </w:rPr>
              <w:t>、財務狀況或停頓生產。</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rPr>
                <w:szCs w:val="24"/>
              </w:rPr>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46" w:hanging="408"/>
              <w:rPr>
                <w:szCs w:val="24"/>
              </w:rPr>
            </w:pPr>
            <w:r w:rsidRPr="00310525">
              <w:rPr>
                <w:szCs w:val="24"/>
              </w:rPr>
              <w:t>(</w:t>
            </w:r>
            <w:r w:rsidRPr="00310525">
              <w:rPr>
                <w:rFonts w:hAnsi="標楷體"/>
                <w:szCs w:val="24"/>
              </w:rPr>
              <w:t>二</w:t>
            </w:r>
            <w:r w:rsidRPr="00310525">
              <w:rPr>
                <w:szCs w:val="24"/>
              </w:rPr>
              <w:t>)</w:t>
            </w:r>
            <w:r w:rsidRPr="00310525">
              <w:rPr>
                <w:rFonts w:hAnsi="標楷體"/>
                <w:szCs w:val="24"/>
              </w:rPr>
              <w:t>發行該有價證券之公司</w:t>
            </w:r>
            <w:r w:rsidRPr="00310525">
              <w:rPr>
                <w:rFonts w:hAnsi="標楷體" w:hint="eastAsia"/>
                <w:szCs w:val="24"/>
              </w:rPr>
              <w:t>，</w:t>
            </w:r>
            <w:r w:rsidRPr="00310525">
              <w:rPr>
                <w:rFonts w:hAnsi="標楷體"/>
                <w:szCs w:val="24"/>
              </w:rPr>
              <w:t>遇有重大災害，簽訂重要契約，發生特殊事故，改變業務計</w:t>
            </w:r>
            <w:r w:rsidRPr="00310525">
              <w:rPr>
                <w:rFonts w:hAnsi="標楷體" w:hint="eastAsia"/>
                <w:szCs w:val="24"/>
              </w:rPr>
              <w:t>畫</w:t>
            </w:r>
            <w:r w:rsidRPr="00310525">
              <w:rPr>
                <w:rFonts w:hAnsi="標楷體"/>
                <w:szCs w:val="24"/>
              </w:rPr>
              <w:t>之重要內容或退票，其結果足使公司</w:t>
            </w:r>
            <w:r w:rsidRPr="00310525">
              <w:rPr>
                <w:rFonts w:hAnsi="標楷體" w:hint="eastAsia"/>
                <w:szCs w:val="24"/>
              </w:rPr>
              <w:t>之</w:t>
            </w:r>
            <w:r w:rsidRPr="00310525">
              <w:rPr>
                <w:rFonts w:hAnsi="標楷體"/>
                <w:szCs w:val="24"/>
              </w:rPr>
              <w:t>財務狀況有顯著重大</w:t>
            </w:r>
            <w:r w:rsidRPr="00310525">
              <w:rPr>
                <w:rFonts w:hAnsi="標楷體" w:hint="eastAsia"/>
                <w:szCs w:val="24"/>
              </w:rPr>
              <w:t>之變更</w:t>
            </w:r>
            <w:r w:rsidRPr="00310525">
              <w:rPr>
                <w:rFonts w:hAnsi="標楷體"/>
                <w:szCs w:val="24"/>
              </w:rPr>
              <w:t>。</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pStyle w:val="a5"/>
              <w:adjustRightInd/>
              <w:snapToGrid w:val="0"/>
              <w:spacing w:before="0" w:after="0" w:line="240" w:lineRule="auto"/>
              <w:textAlignment w:val="auto"/>
              <w:rPr>
                <w:kern w:val="2"/>
                <w:szCs w:val="24"/>
              </w:rPr>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bottom w:val="nil"/>
            </w:tcBorders>
          </w:tcPr>
          <w:p w:rsidR="00FC4060" w:rsidRPr="00310525" w:rsidRDefault="00FC4060" w:rsidP="00A74BB7">
            <w:pPr>
              <w:snapToGrid w:val="0"/>
              <w:ind w:left="480" w:hanging="480"/>
              <w:rPr>
                <w:szCs w:val="24"/>
              </w:rPr>
            </w:pPr>
            <w:r w:rsidRPr="00310525">
              <w:rPr>
                <w:rFonts w:hAnsi="標楷體"/>
                <w:szCs w:val="24"/>
              </w:rPr>
              <w:t>二、財務業務未能與他人公司獨立劃分者。</w:t>
            </w:r>
          </w:p>
        </w:tc>
        <w:tc>
          <w:tcPr>
            <w:tcW w:w="616" w:type="dxa"/>
            <w:tcBorders>
              <w:bottom w:val="nil"/>
            </w:tcBorders>
          </w:tcPr>
          <w:p w:rsidR="00FC4060" w:rsidRPr="00310525" w:rsidRDefault="005A5CD9" w:rsidP="00A74BB7">
            <w:pPr>
              <w:snapToGrid w:val="0"/>
              <w:jc w:val="center"/>
              <w:rPr>
                <w:szCs w:val="24"/>
              </w:rPr>
            </w:pPr>
            <w:r w:rsidRPr="00310525">
              <w:rPr>
                <w:szCs w:val="24"/>
              </w:rPr>
              <w:sym w:font="Wingdings" w:char="F06F"/>
            </w:r>
          </w:p>
        </w:tc>
        <w:tc>
          <w:tcPr>
            <w:tcW w:w="560" w:type="dxa"/>
            <w:tcBorders>
              <w:bottom w:val="nil"/>
            </w:tcBorders>
          </w:tcPr>
          <w:p w:rsidR="00FC4060" w:rsidRPr="00310525" w:rsidRDefault="00FC4060" w:rsidP="00A74BB7">
            <w:pPr>
              <w:snapToGrid w:val="0"/>
              <w:jc w:val="center"/>
              <w:rPr>
                <w:szCs w:val="24"/>
              </w:rPr>
            </w:pPr>
            <w:r w:rsidRPr="00310525">
              <w:rPr>
                <w:szCs w:val="24"/>
              </w:rPr>
              <w:sym w:font="Wingdings" w:char="F06F"/>
            </w:r>
          </w:p>
        </w:tc>
        <w:tc>
          <w:tcPr>
            <w:tcW w:w="4017" w:type="dxa"/>
            <w:tcBorders>
              <w:bottom w:val="nil"/>
            </w:tcBorders>
          </w:tcPr>
          <w:p w:rsidR="00FC4060" w:rsidRPr="00310525" w:rsidRDefault="00FC4060" w:rsidP="00A74BB7">
            <w:pPr>
              <w:snapToGrid w:val="0"/>
              <w:ind w:left="480" w:hanging="480"/>
              <w:rPr>
                <w:szCs w:val="24"/>
              </w:rPr>
            </w:pPr>
          </w:p>
        </w:tc>
        <w:tc>
          <w:tcPr>
            <w:tcW w:w="616" w:type="dxa"/>
            <w:tcBorders>
              <w:bottom w:val="nil"/>
            </w:tcBorders>
          </w:tcPr>
          <w:p w:rsidR="00FC4060" w:rsidRPr="00310525" w:rsidRDefault="00FC4060" w:rsidP="00A74BB7">
            <w:pPr>
              <w:snapToGrid w:val="0"/>
              <w:jc w:val="center"/>
              <w:rPr>
                <w:szCs w:val="24"/>
              </w:rPr>
            </w:pPr>
          </w:p>
        </w:tc>
        <w:tc>
          <w:tcPr>
            <w:tcW w:w="574" w:type="dxa"/>
            <w:tcBorders>
              <w:bottom w:val="nil"/>
            </w:tcBorders>
          </w:tcPr>
          <w:p w:rsidR="00FC4060" w:rsidRPr="00310525" w:rsidRDefault="00FC4060" w:rsidP="00A74BB7">
            <w:pPr>
              <w:snapToGrid w:val="0"/>
              <w:jc w:val="center"/>
              <w:rPr>
                <w:szCs w:val="24"/>
              </w:rPr>
            </w:pPr>
          </w:p>
        </w:tc>
        <w:tc>
          <w:tcPr>
            <w:tcW w:w="1285" w:type="dxa"/>
            <w:tcBorders>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553" w:hanging="19"/>
              <w:rPr>
                <w:szCs w:val="24"/>
              </w:rPr>
            </w:pPr>
            <w:r w:rsidRPr="00310525">
              <w:rPr>
                <w:rFonts w:hAnsi="標楷體"/>
                <w:szCs w:val="24"/>
              </w:rPr>
              <w:lastRenderedPageBreak/>
              <w:t>依</w:t>
            </w:r>
            <w:r w:rsidRPr="00310525">
              <w:rPr>
                <w:rFonts w:hAnsi="標楷體" w:hint="eastAsia"/>
                <w:szCs w:val="24"/>
              </w:rPr>
              <w:t>臺</w:t>
            </w:r>
            <w:r w:rsidRPr="00310525">
              <w:rPr>
                <w:rFonts w:hAnsi="標楷體"/>
                <w:szCs w:val="24"/>
              </w:rPr>
              <w:t>灣證券交易所股份有限公司「有價證券上市審查準則補充規定」第八條第一項「財務或業務未能與他人獨立劃分」認定標準，逐項評估如下：</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rPr>
                <w:szCs w:val="24"/>
              </w:rPr>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1.</w:t>
            </w:r>
            <w:r w:rsidRPr="00310525">
              <w:rPr>
                <w:rFonts w:hAnsi="標楷體"/>
                <w:szCs w:val="24"/>
              </w:rPr>
              <w:t>資金來源過度集中於非金融機構者。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left="-14" w:hanging="1"/>
              <w:rPr>
                <w:szCs w:val="24"/>
              </w:rPr>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2.</w:t>
            </w:r>
            <w:r w:rsidRPr="00310525">
              <w:rPr>
                <w:rFonts w:hAnsi="標楷體"/>
                <w:szCs w:val="24"/>
              </w:rPr>
              <w:t>申請公司與他人簽訂對其營運有重大限制或顯不合理之契約，致生不利影響之虞者。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rPr>
                <w:szCs w:val="24"/>
              </w:rPr>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single" w:sz="4" w:space="0" w:color="auto"/>
            </w:tcBorders>
          </w:tcPr>
          <w:p w:rsidR="00FC4060" w:rsidRPr="00310525" w:rsidRDefault="00FC4060" w:rsidP="00A74BB7">
            <w:pPr>
              <w:snapToGrid w:val="0"/>
              <w:ind w:left="660" w:hanging="196"/>
              <w:rPr>
                <w:szCs w:val="24"/>
              </w:rPr>
            </w:pPr>
            <w:r w:rsidRPr="00310525">
              <w:rPr>
                <w:szCs w:val="24"/>
              </w:rPr>
              <w:t>3.</w:t>
            </w:r>
            <w:r w:rsidRPr="00310525">
              <w:rPr>
                <w:rFonts w:hAnsi="標楷體"/>
                <w:szCs w:val="24"/>
              </w:rPr>
              <w:t>與他人共同使用貸款額度而無法明確劃分者。但母子公司間共用貸款額度，不在此限。</w:t>
            </w:r>
          </w:p>
        </w:tc>
        <w:tc>
          <w:tcPr>
            <w:tcW w:w="616" w:type="dxa"/>
            <w:tcBorders>
              <w:top w:val="nil"/>
              <w:bottom w:val="single" w:sz="4" w:space="0" w:color="auto"/>
            </w:tcBorders>
          </w:tcPr>
          <w:p w:rsidR="00FC4060" w:rsidRPr="00310525" w:rsidRDefault="00FC4060" w:rsidP="00A74BB7">
            <w:pPr>
              <w:snapToGrid w:val="0"/>
              <w:jc w:val="center"/>
              <w:rPr>
                <w:szCs w:val="24"/>
              </w:rPr>
            </w:pPr>
          </w:p>
        </w:tc>
        <w:tc>
          <w:tcPr>
            <w:tcW w:w="560" w:type="dxa"/>
            <w:tcBorders>
              <w:top w:val="nil"/>
              <w:bottom w:val="single" w:sz="4" w:space="0" w:color="auto"/>
            </w:tcBorders>
          </w:tcPr>
          <w:p w:rsidR="00FC4060" w:rsidRPr="00310525" w:rsidRDefault="00FC4060" w:rsidP="00A74BB7">
            <w:pPr>
              <w:snapToGrid w:val="0"/>
              <w:jc w:val="center"/>
              <w:rPr>
                <w:szCs w:val="24"/>
              </w:rPr>
            </w:pPr>
          </w:p>
        </w:tc>
        <w:tc>
          <w:tcPr>
            <w:tcW w:w="4017" w:type="dxa"/>
            <w:tcBorders>
              <w:top w:val="nil"/>
              <w:bottom w:val="single" w:sz="4" w:space="0" w:color="auto"/>
            </w:tcBorders>
          </w:tcPr>
          <w:p w:rsidR="00FC4060" w:rsidRPr="00310525" w:rsidRDefault="00FC4060" w:rsidP="00A74BB7">
            <w:pPr>
              <w:snapToGrid w:val="0"/>
              <w:spacing w:line="240" w:lineRule="atLeast"/>
              <w:ind w:firstLine="466"/>
              <w:rPr>
                <w:szCs w:val="24"/>
              </w:rPr>
            </w:pPr>
          </w:p>
        </w:tc>
        <w:tc>
          <w:tcPr>
            <w:tcW w:w="616" w:type="dxa"/>
            <w:tcBorders>
              <w:top w:val="nil"/>
              <w:bottom w:val="single" w:sz="4" w:space="0" w:color="auto"/>
            </w:tcBorders>
          </w:tcPr>
          <w:p w:rsidR="00FC4060" w:rsidRPr="00310525" w:rsidRDefault="00FC4060" w:rsidP="00A74BB7">
            <w:pPr>
              <w:snapToGrid w:val="0"/>
              <w:jc w:val="center"/>
              <w:rPr>
                <w:szCs w:val="24"/>
              </w:rPr>
            </w:pPr>
          </w:p>
        </w:tc>
        <w:tc>
          <w:tcPr>
            <w:tcW w:w="574" w:type="dxa"/>
            <w:tcBorders>
              <w:top w:val="nil"/>
              <w:bottom w:val="single" w:sz="4" w:space="0" w:color="auto"/>
            </w:tcBorders>
          </w:tcPr>
          <w:p w:rsidR="00FC4060" w:rsidRPr="00310525" w:rsidRDefault="00FC4060" w:rsidP="00A74BB7">
            <w:pPr>
              <w:snapToGrid w:val="0"/>
              <w:jc w:val="center"/>
              <w:rPr>
                <w:szCs w:val="24"/>
              </w:rPr>
            </w:pPr>
          </w:p>
        </w:tc>
        <w:tc>
          <w:tcPr>
            <w:tcW w:w="1285" w:type="dxa"/>
            <w:tcBorders>
              <w:top w:val="nil"/>
              <w:bottom w:val="single" w:sz="4" w:space="0" w:color="auto"/>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bottom w:val="nil"/>
            </w:tcBorders>
          </w:tcPr>
          <w:p w:rsidR="00FC4060" w:rsidRPr="00310525" w:rsidRDefault="00FC4060" w:rsidP="00A74BB7">
            <w:pPr>
              <w:snapToGrid w:val="0"/>
              <w:ind w:left="480" w:hanging="480"/>
              <w:rPr>
                <w:szCs w:val="24"/>
              </w:rPr>
            </w:pPr>
            <w:r w:rsidRPr="00310525">
              <w:rPr>
                <w:rFonts w:hAnsi="標楷體"/>
                <w:szCs w:val="24"/>
              </w:rPr>
              <w:t>三、有足以影響公司財務業務正常營運之重大勞資糾紛或污染環境情事，尚未改善者。</w:t>
            </w:r>
          </w:p>
        </w:tc>
        <w:tc>
          <w:tcPr>
            <w:tcW w:w="616" w:type="dxa"/>
            <w:tcBorders>
              <w:bottom w:val="nil"/>
            </w:tcBorders>
          </w:tcPr>
          <w:p w:rsidR="00FC4060" w:rsidRPr="00310525" w:rsidRDefault="005A5CD9" w:rsidP="00A74BB7">
            <w:pPr>
              <w:snapToGrid w:val="0"/>
              <w:jc w:val="center"/>
              <w:rPr>
                <w:szCs w:val="24"/>
              </w:rPr>
            </w:pPr>
            <w:r w:rsidRPr="00310525">
              <w:rPr>
                <w:szCs w:val="24"/>
              </w:rPr>
              <w:sym w:font="Wingdings" w:char="F06F"/>
            </w:r>
          </w:p>
        </w:tc>
        <w:tc>
          <w:tcPr>
            <w:tcW w:w="560" w:type="dxa"/>
            <w:tcBorders>
              <w:bottom w:val="nil"/>
            </w:tcBorders>
          </w:tcPr>
          <w:p w:rsidR="00FC4060" w:rsidRPr="00310525" w:rsidRDefault="00FC4060" w:rsidP="00A74BB7">
            <w:pPr>
              <w:snapToGrid w:val="0"/>
              <w:jc w:val="center"/>
              <w:rPr>
                <w:szCs w:val="24"/>
              </w:rPr>
            </w:pPr>
            <w:r w:rsidRPr="00310525">
              <w:rPr>
                <w:szCs w:val="24"/>
              </w:rPr>
              <w:sym w:font="Wingdings" w:char="F06F"/>
            </w:r>
          </w:p>
        </w:tc>
        <w:tc>
          <w:tcPr>
            <w:tcW w:w="4017" w:type="dxa"/>
            <w:tcBorders>
              <w:bottom w:val="nil"/>
            </w:tcBorders>
          </w:tcPr>
          <w:p w:rsidR="00FC4060" w:rsidRPr="00310525" w:rsidRDefault="00FC4060" w:rsidP="00A74BB7">
            <w:pPr>
              <w:snapToGrid w:val="0"/>
              <w:rPr>
                <w:szCs w:val="24"/>
              </w:rPr>
            </w:pPr>
          </w:p>
        </w:tc>
        <w:tc>
          <w:tcPr>
            <w:tcW w:w="616" w:type="dxa"/>
            <w:tcBorders>
              <w:bottom w:val="nil"/>
            </w:tcBorders>
          </w:tcPr>
          <w:p w:rsidR="00FC4060" w:rsidRPr="00310525" w:rsidRDefault="00FC4060" w:rsidP="00A74BB7">
            <w:pPr>
              <w:snapToGrid w:val="0"/>
              <w:jc w:val="center"/>
              <w:rPr>
                <w:szCs w:val="24"/>
              </w:rPr>
            </w:pPr>
          </w:p>
        </w:tc>
        <w:tc>
          <w:tcPr>
            <w:tcW w:w="574" w:type="dxa"/>
            <w:tcBorders>
              <w:bottom w:val="nil"/>
            </w:tcBorders>
          </w:tcPr>
          <w:p w:rsidR="00FC4060" w:rsidRPr="00310525" w:rsidRDefault="00FC4060" w:rsidP="00A74BB7">
            <w:pPr>
              <w:snapToGrid w:val="0"/>
              <w:jc w:val="center"/>
              <w:rPr>
                <w:szCs w:val="24"/>
              </w:rPr>
            </w:pPr>
          </w:p>
        </w:tc>
        <w:tc>
          <w:tcPr>
            <w:tcW w:w="1285" w:type="dxa"/>
            <w:tcBorders>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46" w:hanging="408"/>
              <w:rPr>
                <w:szCs w:val="24"/>
              </w:rPr>
            </w:pPr>
            <w:r w:rsidRPr="00310525">
              <w:rPr>
                <w:szCs w:val="24"/>
              </w:rPr>
              <w:t>(</w:t>
            </w:r>
            <w:r w:rsidRPr="00310525">
              <w:rPr>
                <w:rFonts w:hAnsi="標楷體"/>
                <w:szCs w:val="24"/>
              </w:rPr>
              <w:t>一</w:t>
            </w:r>
            <w:r w:rsidRPr="00310525">
              <w:rPr>
                <w:szCs w:val="24"/>
              </w:rPr>
              <w:t>)</w:t>
            </w:r>
            <w:r w:rsidRPr="00310525">
              <w:rPr>
                <w:rFonts w:hAnsi="標楷體"/>
                <w:szCs w:val="24"/>
              </w:rPr>
              <w:t>所規定「足以影響公司財務業務正常營運重大勞資糾紛」，係指下列情事之一：</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rPr>
                <w:szCs w:val="24"/>
              </w:rPr>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1.</w:t>
            </w:r>
            <w:r w:rsidRPr="00310525">
              <w:rPr>
                <w:rFonts w:hAnsi="標楷體"/>
                <w:szCs w:val="24"/>
              </w:rPr>
              <w:t>發生重大勞資爭議者。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7E87">
            <w:pPr>
              <w:snapToGrid w:val="0"/>
              <w:ind w:left="660" w:hanging="196"/>
              <w:rPr>
                <w:szCs w:val="24"/>
              </w:rPr>
            </w:pPr>
            <w:r w:rsidRPr="00310525">
              <w:rPr>
                <w:szCs w:val="24"/>
              </w:rPr>
              <w:t>2.</w:t>
            </w:r>
            <w:r w:rsidR="00A77E87" w:rsidRPr="00310525">
              <w:rPr>
                <w:rFonts w:cstheme="minorHAnsi" w:hint="eastAsia"/>
                <w:color w:val="000000" w:themeColor="text1"/>
              </w:rPr>
              <w:t>未依法提撥職工福</w:t>
            </w:r>
            <w:r w:rsidR="00A77E87" w:rsidRPr="00310525">
              <w:rPr>
                <w:rFonts w:cstheme="minorHAnsi" w:hint="eastAsia"/>
                <w:color w:val="000000" w:themeColor="text1"/>
              </w:rPr>
              <w:lastRenderedPageBreak/>
              <w:t>利金，組織職工福利委員會者；或未依法按月提撥</w:t>
            </w:r>
            <w:r w:rsidR="00A77E87" w:rsidRPr="00310525">
              <w:rPr>
                <w:rFonts w:cstheme="minorHAnsi" w:hint="eastAsia"/>
                <w:color w:val="000000" w:themeColor="text1"/>
              </w:rPr>
              <w:t xml:space="preserve">    </w:t>
            </w:r>
            <w:r w:rsidR="00A77E87" w:rsidRPr="00310525">
              <w:rPr>
                <w:rFonts w:cstheme="minorHAnsi" w:hint="eastAsia"/>
                <w:color w:val="000000" w:themeColor="text1"/>
              </w:rPr>
              <w:t>勞工退休準備金專戶儲存、未依法補提勞工退休準備金差額或未依法</w:t>
            </w:r>
            <w:r w:rsidR="00A77E87" w:rsidRPr="00310525">
              <w:rPr>
                <w:rFonts w:cstheme="minorHAnsi" w:hint="eastAsia"/>
                <w:color w:val="000000" w:themeColor="text1"/>
              </w:rPr>
              <w:t xml:space="preserve">    </w:t>
            </w:r>
            <w:r w:rsidR="00A77E87" w:rsidRPr="00310525">
              <w:rPr>
                <w:rFonts w:cstheme="minorHAnsi" w:hint="eastAsia"/>
                <w:color w:val="000000" w:themeColor="text1"/>
              </w:rPr>
              <w:t>提繳勞工退休金者。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rFonts w:cstheme="minorHAnsi"/>
                <w:color w:val="000000" w:themeColor="text1"/>
              </w:rPr>
            </w:pPr>
            <w:r w:rsidRPr="00310525">
              <w:rPr>
                <w:szCs w:val="24"/>
              </w:rPr>
              <w:lastRenderedPageBreak/>
              <w:t>3.</w:t>
            </w:r>
            <w:r w:rsidR="0059334E" w:rsidRPr="00310525">
              <w:rPr>
                <w:rFonts w:cstheme="minorHAnsi" w:hint="eastAsia"/>
                <w:color w:val="000000" w:themeColor="text1"/>
              </w:rPr>
              <w:t>因安全衛生設施不良而發生重大職業災害；或違反</w:t>
            </w:r>
            <w:r w:rsidR="007A59BA">
              <w:rPr>
                <w:rFonts w:cstheme="minorHAnsi" w:hint="eastAsia"/>
                <w:color w:val="000000" w:themeColor="text1"/>
              </w:rPr>
              <w:t>勞工</w:t>
            </w:r>
            <w:r w:rsidR="0059334E" w:rsidRPr="00310525">
              <w:rPr>
                <w:rFonts w:cstheme="minorHAnsi" w:hint="eastAsia"/>
                <w:color w:val="000000" w:themeColor="text1"/>
              </w:rPr>
              <w:t>安全衛生</w:t>
            </w:r>
            <w:r w:rsidR="000256ED">
              <w:rPr>
                <w:rFonts w:cstheme="minorHAnsi" w:hint="eastAsia"/>
                <w:color w:val="000000" w:themeColor="text1"/>
              </w:rPr>
              <w:t>法</w:t>
            </w:r>
            <w:r w:rsidR="0059334E" w:rsidRPr="00310525">
              <w:rPr>
                <w:rFonts w:cstheme="minorHAnsi" w:hint="eastAsia"/>
                <w:color w:val="000000" w:themeColor="text1"/>
              </w:rPr>
              <w:t>被處以部分或全部停工者；或設置危險性機械、設備未檢查合格者。但經申請由檢查機構複查合格者，不在此限。</w:t>
            </w:r>
          </w:p>
          <w:p w:rsidR="00A77E87" w:rsidRPr="00310525" w:rsidRDefault="00A77E87" w:rsidP="00A74BB7">
            <w:pPr>
              <w:snapToGrid w:val="0"/>
              <w:ind w:left="660" w:hanging="196"/>
              <w:rPr>
                <w:szCs w:val="24"/>
              </w:rPr>
            </w:pPr>
            <w:r w:rsidRPr="00310525">
              <w:rPr>
                <w:rFonts w:hint="eastAsia"/>
                <w:szCs w:val="24"/>
              </w:rPr>
              <w:t>4</w:t>
            </w:r>
            <w:r w:rsidRPr="00310525">
              <w:rPr>
                <w:szCs w:val="24"/>
              </w:rPr>
              <w:t>.</w:t>
            </w:r>
            <w:r w:rsidRPr="00310525">
              <w:rPr>
                <w:rFonts w:hint="eastAsia"/>
                <w:szCs w:val="24"/>
              </w:rPr>
              <w:t>積欠勞工保險保費及滯納金，經依法追訴仍未繳納者。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46" w:hanging="408"/>
              <w:rPr>
                <w:szCs w:val="24"/>
              </w:rPr>
            </w:pPr>
            <w:r w:rsidRPr="00310525">
              <w:rPr>
                <w:szCs w:val="24"/>
              </w:rPr>
              <w:t>(</w:t>
            </w:r>
            <w:r w:rsidRPr="00310525">
              <w:rPr>
                <w:rFonts w:hAnsi="標楷體"/>
                <w:szCs w:val="24"/>
              </w:rPr>
              <w:t>二</w:t>
            </w:r>
            <w:r w:rsidRPr="00310525">
              <w:rPr>
                <w:szCs w:val="24"/>
              </w:rPr>
              <w:t>)</w:t>
            </w:r>
            <w:r w:rsidRPr="00310525">
              <w:rPr>
                <w:rFonts w:hAnsi="標楷體"/>
                <w:szCs w:val="24"/>
              </w:rPr>
              <w:t>所規定「足以影響財務業務正常營運之重大環境污染」，係指公司或其事業活動相關場廠有下列情事之一：</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1.</w:t>
            </w:r>
            <w:r w:rsidRPr="00310525">
              <w:rPr>
                <w:rFonts w:hAnsi="標楷體"/>
                <w:szCs w:val="24"/>
              </w:rPr>
              <w:t>依法令應取得污染設置、操作或排放許可證而未取得者。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lastRenderedPageBreak/>
              <w:t>2.</w:t>
            </w:r>
            <w:r w:rsidR="0059334E" w:rsidRPr="00310525">
              <w:rPr>
                <w:rFonts w:cstheme="minorHAnsi" w:hint="eastAsia"/>
                <w:color w:val="000000" w:themeColor="text1"/>
              </w:rPr>
              <w:t>曾因環境污染，於申請上市會計年度或最近</w:t>
            </w:r>
            <w:r w:rsidR="000256ED">
              <w:rPr>
                <w:rFonts w:cstheme="minorHAnsi" w:hint="eastAsia"/>
                <w:color w:val="000000" w:themeColor="text1"/>
              </w:rPr>
              <w:t>二</w:t>
            </w:r>
            <w:r w:rsidR="0059334E" w:rsidRPr="00310525">
              <w:rPr>
                <w:rFonts w:cstheme="minorHAnsi" w:hint="eastAsia"/>
                <w:color w:val="000000" w:themeColor="text1"/>
              </w:rPr>
              <w:t>會計年度，各該年度經環保機關</w:t>
            </w:r>
            <w:r w:rsidR="007A59BA" w:rsidRPr="007A59BA">
              <w:rPr>
                <w:rFonts w:cstheme="minorHAnsi" w:hint="eastAsia"/>
                <w:color w:val="000000" w:themeColor="text1"/>
              </w:rPr>
              <w:t>按日連續處罰者</w:t>
            </w:r>
            <w:r w:rsidR="0059334E" w:rsidRPr="00310525">
              <w:rPr>
                <w:rFonts w:cstheme="minorHAnsi" w:hint="eastAsia"/>
                <w:color w:val="000000" w:themeColor="text1"/>
              </w:rPr>
              <w:t>或經限期改善，而未完成改善者。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3.</w:t>
            </w:r>
            <w:r w:rsidR="0059334E" w:rsidRPr="00310525">
              <w:rPr>
                <w:rFonts w:cstheme="minorHAnsi" w:hint="eastAsia"/>
                <w:color w:val="000000" w:themeColor="text1"/>
              </w:rPr>
              <w:t>有公害糾紛事件而無有效污染設備，或未能提供污染防治設備之正常運轉及定期檢修紀錄者。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0256ED">
            <w:pPr>
              <w:snapToGrid w:val="0"/>
              <w:ind w:left="660" w:hanging="196"/>
              <w:rPr>
                <w:szCs w:val="24"/>
              </w:rPr>
            </w:pPr>
            <w:r w:rsidRPr="00310525">
              <w:rPr>
                <w:szCs w:val="24"/>
              </w:rPr>
              <w:t>4.</w:t>
            </w:r>
            <w:r w:rsidR="000256ED">
              <w:rPr>
                <w:rFonts w:cstheme="minorHAnsi" w:hint="eastAsia"/>
                <w:color w:val="000000" w:themeColor="text1"/>
              </w:rPr>
              <w:t>有環境污染情事，經有關</w:t>
            </w:r>
            <w:r w:rsidR="0059334E" w:rsidRPr="00310525">
              <w:rPr>
                <w:rFonts w:cstheme="minorHAnsi" w:hint="eastAsia"/>
                <w:color w:val="000000" w:themeColor="text1"/>
              </w:rPr>
              <w:t>機關命令停工、停業、歇業或撤銷污染相關許可證者。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5.</w:t>
            </w:r>
            <w:r w:rsidR="0059334E" w:rsidRPr="00310525">
              <w:rPr>
                <w:rFonts w:cstheme="minorHAnsi" w:hint="eastAsia"/>
                <w:color w:val="000000" w:themeColor="text1"/>
              </w:rPr>
              <w:t>廢棄物任意棄置或未依相關規定貯存、清除、處理或於處理過程中造成環境重大污染，因而致人於死或致重傷或危害人體健康導致疾病者。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A77E87" w:rsidRPr="00310525" w:rsidRDefault="00FC4060" w:rsidP="00A77E87">
            <w:pPr>
              <w:snapToGrid w:val="0"/>
              <w:ind w:left="660" w:hanging="196"/>
              <w:rPr>
                <w:szCs w:val="24"/>
              </w:rPr>
            </w:pPr>
            <w:r w:rsidRPr="00310525">
              <w:rPr>
                <w:szCs w:val="24"/>
              </w:rPr>
              <w:t>6.</w:t>
            </w:r>
            <w:r w:rsidR="00A77E87" w:rsidRPr="00310525">
              <w:rPr>
                <w:rFonts w:hint="eastAsia"/>
                <w:szCs w:val="24"/>
              </w:rPr>
              <w:t>經中央主管機關指定公告之事業，其土地因污染土壤或地下水而被公</w:t>
            </w:r>
            <w:r w:rsidR="00A77E87" w:rsidRPr="00310525">
              <w:rPr>
                <w:rFonts w:hint="eastAsia"/>
                <w:szCs w:val="24"/>
              </w:rPr>
              <w:t xml:space="preserve">    </w:t>
            </w:r>
            <w:r w:rsidR="00A77E87" w:rsidRPr="00310525">
              <w:rPr>
                <w:rFonts w:hint="eastAsia"/>
                <w:szCs w:val="24"/>
              </w:rPr>
              <w:t>告為控制場址或整治場址者。</w:t>
            </w:r>
          </w:p>
          <w:p w:rsidR="00FC4060" w:rsidRPr="00310525" w:rsidRDefault="00A77E87" w:rsidP="00A74BB7">
            <w:pPr>
              <w:snapToGrid w:val="0"/>
              <w:ind w:left="660" w:hanging="196"/>
              <w:rPr>
                <w:szCs w:val="24"/>
              </w:rPr>
            </w:pPr>
            <w:r w:rsidRPr="00310525">
              <w:rPr>
                <w:rFonts w:hint="eastAsia"/>
                <w:szCs w:val="24"/>
              </w:rPr>
              <w:lastRenderedPageBreak/>
              <w:t>7.</w:t>
            </w:r>
            <w:r w:rsidR="0059334E" w:rsidRPr="00310525">
              <w:rPr>
                <w:rFonts w:cstheme="minorHAnsi" w:hint="eastAsia"/>
                <w:color w:val="000000" w:themeColor="text1"/>
              </w:rPr>
              <w:t>法人有製造、加工或輸入偽禁環境用藥情事，其負責人經判刑確定者。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46" w:hanging="408"/>
              <w:rPr>
                <w:szCs w:val="24"/>
              </w:rPr>
            </w:pPr>
            <w:r w:rsidRPr="00310525">
              <w:rPr>
                <w:szCs w:val="24"/>
              </w:rPr>
              <w:lastRenderedPageBreak/>
              <w:t>(</w:t>
            </w:r>
            <w:r w:rsidRPr="00310525">
              <w:rPr>
                <w:rFonts w:hAnsi="標楷體"/>
                <w:szCs w:val="24"/>
              </w:rPr>
              <w:t>三</w:t>
            </w:r>
            <w:r w:rsidRPr="00310525">
              <w:rPr>
                <w:szCs w:val="24"/>
              </w:rPr>
              <w:t>)</w:t>
            </w:r>
            <w:r w:rsidRPr="00310525">
              <w:rPr>
                <w:rFonts w:hAnsi="標楷體"/>
                <w:szCs w:val="24"/>
              </w:rPr>
              <w:t>所規定「尚未改善者」：係指在本公司受理其股票上市申請案之日以後仍有上開情事者。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single" w:sz="4" w:space="0" w:color="auto"/>
            </w:tcBorders>
          </w:tcPr>
          <w:p w:rsidR="00FC4060" w:rsidRPr="00310525" w:rsidRDefault="00FC4060" w:rsidP="00A74BB7">
            <w:pPr>
              <w:snapToGrid w:val="0"/>
              <w:ind w:left="646" w:hanging="408"/>
              <w:rPr>
                <w:szCs w:val="24"/>
              </w:rPr>
            </w:pPr>
            <w:r w:rsidRPr="00310525">
              <w:rPr>
                <w:szCs w:val="24"/>
              </w:rPr>
              <w:t>(</w:t>
            </w:r>
            <w:r w:rsidRPr="00310525">
              <w:rPr>
                <w:rFonts w:hAnsi="標楷體"/>
                <w:szCs w:val="24"/>
              </w:rPr>
              <w:t>四</w:t>
            </w:r>
            <w:r w:rsidRPr="00310525">
              <w:rPr>
                <w:szCs w:val="24"/>
              </w:rPr>
              <w:t>)</w:t>
            </w:r>
            <w:r w:rsidRPr="00310525">
              <w:rPr>
                <w:rFonts w:hAnsi="標楷體"/>
                <w:szCs w:val="24"/>
              </w:rPr>
              <w:t>但前</w:t>
            </w:r>
            <w:r w:rsidRPr="00310525">
              <w:rPr>
                <w:szCs w:val="24"/>
              </w:rPr>
              <w:t>(</w:t>
            </w:r>
            <w:r w:rsidRPr="00310525">
              <w:rPr>
                <w:rFonts w:hAnsi="標楷體"/>
                <w:szCs w:val="24"/>
              </w:rPr>
              <w:t>二</w:t>
            </w:r>
            <w:r w:rsidRPr="00310525">
              <w:rPr>
                <w:szCs w:val="24"/>
              </w:rPr>
              <w:t>)</w:t>
            </w:r>
            <w:r w:rsidRPr="00310525">
              <w:rPr>
                <w:rFonts w:hAnsi="標楷體"/>
                <w:szCs w:val="24"/>
              </w:rPr>
              <w:t>第</w:t>
            </w:r>
            <w:r w:rsidRPr="00310525">
              <w:rPr>
                <w:szCs w:val="24"/>
              </w:rPr>
              <w:t>2</w:t>
            </w:r>
            <w:r w:rsidRPr="00310525">
              <w:rPr>
                <w:rFonts w:hAnsi="標楷體"/>
                <w:szCs w:val="24"/>
              </w:rPr>
              <w:t>款之重大環境污染情事，以其已委託經環保機關認可之檢測機構，進行檢測及提出檢測結果報告書，並據以向環保機關申報污染改善完成報告書，於申報後三個月內未再續遭處罰者，作為是否改善之認定標準。</w:t>
            </w:r>
          </w:p>
        </w:tc>
        <w:tc>
          <w:tcPr>
            <w:tcW w:w="616" w:type="dxa"/>
            <w:tcBorders>
              <w:top w:val="nil"/>
              <w:bottom w:val="single" w:sz="4" w:space="0" w:color="auto"/>
            </w:tcBorders>
          </w:tcPr>
          <w:p w:rsidR="00FC4060" w:rsidRPr="00310525" w:rsidRDefault="00FC4060" w:rsidP="00A74BB7">
            <w:pPr>
              <w:snapToGrid w:val="0"/>
              <w:jc w:val="center"/>
              <w:rPr>
                <w:szCs w:val="24"/>
              </w:rPr>
            </w:pPr>
          </w:p>
        </w:tc>
        <w:tc>
          <w:tcPr>
            <w:tcW w:w="560" w:type="dxa"/>
            <w:tcBorders>
              <w:top w:val="nil"/>
              <w:bottom w:val="single" w:sz="4" w:space="0" w:color="auto"/>
            </w:tcBorders>
          </w:tcPr>
          <w:p w:rsidR="00FC4060" w:rsidRPr="00310525" w:rsidRDefault="00FC4060" w:rsidP="00A74BB7">
            <w:pPr>
              <w:snapToGrid w:val="0"/>
              <w:jc w:val="center"/>
              <w:rPr>
                <w:szCs w:val="24"/>
              </w:rPr>
            </w:pPr>
          </w:p>
        </w:tc>
        <w:tc>
          <w:tcPr>
            <w:tcW w:w="4017" w:type="dxa"/>
            <w:tcBorders>
              <w:top w:val="nil"/>
              <w:bottom w:val="single" w:sz="4" w:space="0" w:color="auto"/>
            </w:tcBorders>
          </w:tcPr>
          <w:p w:rsidR="00FC4060" w:rsidRPr="00310525" w:rsidRDefault="00FC4060" w:rsidP="00A74BB7">
            <w:pPr>
              <w:snapToGrid w:val="0"/>
              <w:spacing w:line="240" w:lineRule="atLeast"/>
              <w:ind w:firstLine="466"/>
            </w:pPr>
          </w:p>
        </w:tc>
        <w:tc>
          <w:tcPr>
            <w:tcW w:w="616" w:type="dxa"/>
            <w:tcBorders>
              <w:top w:val="nil"/>
              <w:bottom w:val="single" w:sz="4" w:space="0" w:color="auto"/>
            </w:tcBorders>
          </w:tcPr>
          <w:p w:rsidR="00FC4060" w:rsidRPr="00310525" w:rsidRDefault="00FC4060" w:rsidP="00A74BB7">
            <w:pPr>
              <w:snapToGrid w:val="0"/>
              <w:jc w:val="center"/>
              <w:rPr>
                <w:szCs w:val="24"/>
              </w:rPr>
            </w:pPr>
          </w:p>
        </w:tc>
        <w:tc>
          <w:tcPr>
            <w:tcW w:w="574" w:type="dxa"/>
            <w:tcBorders>
              <w:top w:val="nil"/>
              <w:bottom w:val="single" w:sz="4" w:space="0" w:color="auto"/>
            </w:tcBorders>
          </w:tcPr>
          <w:p w:rsidR="00FC4060" w:rsidRPr="00310525" w:rsidRDefault="00FC4060" w:rsidP="00A74BB7">
            <w:pPr>
              <w:snapToGrid w:val="0"/>
              <w:jc w:val="center"/>
              <w:rPr>
                <w:szCs w:val="24"/>
              </w:rPr>
            </w:pPr>
          </w:p>
        </w:tc>
        <w:tc>
          <w:tcPr>
            <w:tcW w:w="1285" w:type="dxa"/>
            <w:tcBorders>
              <w:top w:val="nil"/>
              <w:bottom w:val="single" w:sz="4" w:space="0" w:color="auto"/>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single" w:sz="4" w:space="0" w:color="auto"/>
              <w:bottom w:val="nil"/>
            </w:tcBorders>
          </w:tcPr>
          <w:p w:rsidR="00FC4060" w:rsidRPr="00310525" w:rsidRDefault="00FC4060" w:rsidP="00A74BB7">
            <w:pPr>
              <w:snapToGrid w:val="0"/>
              <w:ind w:left="480" w:hanging="480"/>
              <w:rPr>
                <w:szCs w:val="24"/>
              </w:rPr>
            </w:pPr>
            <w:r w:rsidRPr="00310525">
              <w:rPr>
                <w:rFonts w:hAnsi="標楷體"/>
                <w:szCs w:val="24"/>
              </w:rPr>
              <w:t>四、經發現重大非常規交易，尚未改善者。</w:t>
            </w:r>
          </w:p>
        </w:tc>
        <w:tc>
          <w:tcPr>
            <w:tcW w:w="616" w:type="dxa"/>
            <w:tcBorders>
              <w:top w:val="single" w:sz="4" w:space="0" w:color="auto"/>
              <w:bottom w:val="nil"/>
            </w:tcBorders>
          </w:tcPr>
          <w:p w:rsidR="00FC4060" w:rsidRPr="00310525" w:rsidRDefault="005A5CD9" w:rsidP="00A74BB7">
            <w:pPr>
              <w:snapToGrid w:val="0"/>
              <w:jc w:val="center"/>
              <w:rPr>
                <w:szCs w:val="24"/>
              </w:rPr>
            </w:pPr>
            <w:r w:rsidRPr="00310525">
              <w:rPr>
                <w:szCs w:val="24"/>
              </w:rPr>
              <w:sym w:font="Wingdings" w:char="F06F"/>
            </w:r>
          </w:p>
        </w:tc>
        <w:tc>
          <w:tcPr>
            <w:tcW w:w="560" w:type="dxa"/>
            <w:tcBorders>
              <w:top w:val="single" w:sz="4" w:space="0" w:color="auto"/>
              <w:bottom w:val="nil"/>
            </w:tcBorders>
          </w:tcPr>
          <w:p w:rsidR="00FC4060" w:rsidRPr="00310525" w:rsidRDefault="00FC4060" w:rsidP="00A74BB7">
            <w:pPr>
              <w:snapToGrid w:val="0"/>
              <w:jc w:val="center"/>
              <w:rPr>
                <w:szCs w:val="24"/>
              </w:rPr>
            </w:pPr>
            <w:r w:rsidRPr="00310525">
              <w:rPr>
                <w:szCs w:val="24"/>
              </w:rPr>
              <w:sym w:font="Wingdings" w:char="F06F"/>
            </w:r>
          </w:p>
        </w:tc>
        <w:tc>
          <w:tcPr>
            <w:tcW w:w="4017" w:type="dxa"/>
            <w:tcBorders>
              <w:top w:val="single" w:sz="4" w:space="0" w:color="auto"/>
              <w:bottom w:val="nil"/>
            </w:tcBorders>
          </w:tcPr>
          <w:p w:rsidR="00FC4060" w:rsidRPr="00310525" w:rsidRDefault="00FC4060" w:rsidP="00A74BB7">
            <w:pPr>
              <w:snapToGrid w:val="0"/>
              <w:spacing w:line="240" w:lineRule="atLeast"/>
              <w:ind w:firstLine="466"/>
            </w:pPr>
          </w:p>
        </w:tc>
        <w:tc>
          <w:tcPr>
            <w:tcW w:w="616" w:type="dxa"/>
            <w:tcBorders>
              <w:top w:val="single" w:sz="4" w:space="0" w:color="auto"/>
              <w:bottom w:val="nil"/>
            </w:tcBorders>
          </w:tcPr>
          <w:p w:rsidR="00FC4060" w:rsidRPr="00310525" w:rsidRDefault="00FC4060" w:rsidP="00A74BB7">
            <w:pPr>
              <w:snapToGrid w:val="0"/>
              <w:jc w:val="center"/>
              <w:rPr>
                <w:szCs w:val="24"/>
              </w:rPr>
            </w:pPr>
          </w:p>
        </w:tc>
        <w:tc>
          <w:tcPr>
            <w:tcW w:w="574" w:type="dxa"/>
            <w:tcBorders>
              <w:top w:val="single" w:sz="4" w:space="0" w:color="auto"/>
              <w:bottom w:val="nil"/>
            </w:tcBorders>
          </w:tcPr>
          <w:p w:rsidR="00FC4060" w:rsidRPr="00310525" w:rsidRDefault="00FC4060" w:rsidP="00A74BB7">
            <w:pPr>
              <w:snapToGrid w:val="0"/>
              <w:jc w:val="center"/>
              <w:rPr>
                <w:szCs w:val="24"/>
              </w:rPr>
            </w:pPr>
          </w:p>
        </w:tc>
        <w:tc>
          <w:tcPr>
            <w:tcW w:w="1285" w:type="dxa"/>
            <w:tcBorders>
              <w:top w:val="single" w:sz="4" w:space="0" w:color="auto"/>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46" w:hanging="408"/>
              <w:rPr>
                <w:szCs w:val="24"/>
              </w:rPr>
            </w:pPr>
            <w:r w:rsidRPr="00310525">
              <w:rPr>
                <w:szCs w:val="24"/>
              </w:rPr>
              <w:t>(</w:t>
            </w:r>
            <w:r w:rsidRPr="00310525">
              <w:rPr>
                <w:rFonts w:hAnsi="標楷體"/>
                <w:szCs w:val="24"/>
              </w:rPr>
              <w:t>一</w:t>
            </w:r>
            <w:r w:rsidRPr="00310525">
              <w:rPr>
                <w:szCs w:val="24"/>
              </w:rPr>
              <w:t>)</w:t>
            </w:r>
            <w:r w:rsidRPr="00310525">
              <w:rPr>
                <w:rFonts w:hAnsi="標楷體"/>
                <w:szCs w:val="24"/>
              </w:rPr>
              <w:t>所規定「重大非常規交易」，係指申請公司有下列各款情事之一者，但公營事業依審計法規辦理者，不在此限：</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1.</w:t>
            </w:r>
            <w:r w:rsidRPr="00310525">
              <w:rPr>
                <w:rFonts w:hAnsi="標楷體"/>
                <w:szCs w:val="24"/>
              </w:rPr>
              <w:t>進銷貨交易之目的、價格及條件，</w:t>
            </w:r>
            <w:r w:rsidRPr="00310525">
              <w:rPr>
                <w:rFonts w:hAnsi="標楷體"/>
                <w:szCs w:val="24"/>
              </w:rPr>
              <w:lastRenderedPageBreak/>
              <w:t>或其交易之發生，或其交易之實質與形式，或其交易之處理程序，與一般正常交易顯不相當或顯欠合理者。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lastRenderedPageBreak/>
              <w:t>2.</w:t>
            </w:r>
            <w:r w:rsidRPr="00310525">
              <w:rPr>
                <w:rFonts w:hAnsi="標楷體"/>
                <w:szCs w:val="24"/>
              </w:rPr>
              <w:t>依主管機訂頒「公開發行公司取得或處分資產處理</w:t>
            </w:r>
            <w:r w:rsidRPr="00310525">
              <w:rPr>
                <w:rFonts w:hAnsi="標楷體" w:hint="eastAsia"/>
                <w:szCs w:val="24"/>
              </w:rPr>
              <w:t>準則</w:t>
            </w:r>
            <w:r w:rsidRPr="00310525">
              <w:rPr>
                <w:rFonts w:hAnsi="標楷體"/>
                <w:szCs w:val="24"/>
              </w:rPr>
              <w:t>」，應行公告及申報之取得或處分資產交易行為，未能合理證明其內部決定過程之合法性，或其交易之必要性，或其有關報表揭露之充分性，暨價格與款項收付情形之合理性者。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3.</w:t>
            </w:r>
            <w:r w:rsidRPr="00310525">
              <w:rPr>
                <w:rFonts w:hAnsi="標楷體"/>
                <w:szCs w:val="24"/>
              </w:rPr>
              <w:t>以簽約日為計算基準，其最近五年內買賣不動產有下列情形之一者：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pStyle w:val="1"/>
              <w:ind w:left="870" w:hanging="298"/>
              <w:rPr>
                <w:rFonts w:ascii="Times New Roman"/>
                <w:szCs w:val="24"/>
              </w:rPr>
            </w:pPr>
            <w:r w:rsidRPr="00310525">
              <w:rPr>
                <w:rFonts w:ascii="Times New Roman"/>
                <w:szCs w:val="24"/>
              </w:rPr>
              <w:t>(1)</w:t>
            </w:r>
            <w:r w:rsidRPr="00310525">
              <w:rPr>
                <w:rFonts w:hAnsi="標楷體"/>
              </w:rPr>
              <w:t>向關係人購買不動產，其按主管機關所訂頒「公開發行公司取得或處分資產處理準則」第十</w:t>
            </w:r>
            <w:r w:rsidRPr="00310525">
              <w:rPr>
                <w:rFonts w:hAnsi="標楷體" w:hint="eastAsia"/>
              </w:rPr>
              <w:t>六</w:t>
            </w:r>
            <w:r w:rsidRPr="00310525">
              <w:rPr>
                <w:rFonts w:hAnsi="標楷體"/>
              </w:rPr>
              <w:t>條所列方法，評估不動產成本結果，均較實際交易價格為低，且未符合「公開發行公司取得或處</w:t>
            </w:r>
            <w:r w:rsidRPr="00310525">
              <w:rPr>
                <w:rFonts w:hAnsi="標楷體"/>
              </w:rPr>
              <w:lastRenderedPageBreak/>
              <w:t>分資產處理準則」第十</w:t>
            </w:r>
            <w:r w:rsidRPr="00310525">
              <w:rPr>
                <w:rFonts w:hAnsi="標楷體" w:hint="eastAsia"/>
              </w:rPr>
              <w:t>七</w:t>
            </w:r>
            <w:r w:rsidRPr="00310525">
              <w:rPr>
                <w:rFonts w:hAnsi="標楷體"/>
              </w:rPr>
              <w:t>條規定者。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3B7495">
            <w:pPr>
              <w:pStyle w:val="1"/>
              <w:ind w:left="870" w:hanging="298"/>
              <w:rPr>
                <w:rFonts w:ascii="Times New Roman"/>
                <w:szCs w:val="24"/>
              </w:rPr>
            </w:pPr>
            <w:r w:rsidRPr="00310525">
              <w:rPr>
                <w:rFonts w:ascii="Times New Roman"/>
                <w:szCs w:val="24"/>
              </w:rPr>
              <w:lastRenderedPageBreak/>
              <w:t>(2)</w:t>
            </w:r>
            <w:r w:rsidRPr="00310525">
              <w:rPr>
                <w:rFonts w:hAnsi="標楷體"/>
              </w:rPr>
              <w:t>出售不動產予關係人，其按主管機關所訂頒「公開發行公司取得或處分資產處理準則」第十</w:t>
            </w:r>
            <w:r w:rsidRPr="00310525">
              <w:rPr>
                <w:rFonts w:hAnsi="標楷體" w:hint="eastAsia"/>
              </w:rPr>
              <w:t>六</w:t>
            </w:r>
            <w:r w:rsidRPr="00310525">
              <w:rPr>
                <w:rFonts w:hAnsi="標楷體"/>
              </w:rPr>
              <w:t>條所列方法，評估不動產成本結果，均較實際交易價格為高者。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pStyle w:val="1"/>
              <w:ind w:left="870" w:hanging="298"/>
              <w:rPr>
                <w:rFonts w:ascii="Times New Roman"/>
                <w:szCs w:val="24"/>
              </w:rPr>
            </w:pPr>
            <w:r w:rsidRPr="00310525">
              <w:rPr>
                <w:rFonts w:ascii="Times New Roman"/>
                <w:szCs w:val="24"/>
              </w:rPr>
              <w:t>(3)</w:t>
            </w:r>
            <w:r w:rsidRPr="00310525">
              <w:rPr>
                <w:rFonts w:ascii="Times New Roman" w:hAnsi="標楷體"/>
                <w:szCs w:val="24"/>
              </w:rPr>
              <w:t>向關係人買賣不動產，收付款條件明顯異於一般交易，而未有適當理由者。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pStyle w:val="1"/>
              <w:ind w:left="870" w:hanging="298"/>
              <w:rPr>
                <w:rFonts w:ascii="Times New Roman"/>
                <w:szCs w:val="24"/>
              </w:rPr>
            </w:pPr>
            <w:r w:rsidRPr="00310525">
              <w:rPr>
                <w:rFonts w:ascii="Times New Roman"/>
                <w:szCs w:val="24"/>
              </w:rPr>
              <w:t>(4)</w:t>
            </w:r>
            <w:r w:rsidRPr="00310525">
              <w:rPr>
                <w:rFonts w:ascii="Times New Roman" w:hAnsi="標楷體"/>
                <w:szCs w:val="24"/>
              </w:rPr>
              <w:t>申請公司所買賣土地與關係人於相近時期買賣鄰近土地，價格有明顯差異而未有適當理由者。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pStyle w:val="1"/>
              <w:ind w:left="870" w:hanging="298"/>
              <w:rPr>
                <w:rFonts w:ascii="Times New Roman"/>
                <w:szCs w:val="24"/>
              </w:rPr>
            </w:pPr>
            <w:r w:rsidRPr="00310525">
              <w:rPr>
                <w:rFonts w:ascii="Times New Roman"/>
                <w:szCs w:val="24"/>
              </w:rPr>
              <w:t>(5)</w:t>
            </w:r>
            <w:r w:rsidRPr="00310525">
              <w:rPr>
                <w:rFonts w:ascii="Times New Roman" w:hAnsi="標楷體"/>
                <w:szCs w:val="24"/>
              </w:rPr>
              <w:t>最近五個會計年度末一季銷貨或租賃不動產予關係人所產生之營業收入，逾年度營業收入百分之二十，而未有適當理由者。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pStyle w:val="1"/>
              <w:ind w:left="870" w:hanging="298"/>
              <w:rPr>
                <w:rFonts w:ascii="Times New Roman"/>
                <w:szCs w:val="24"/>
              </w:rPr>
            </w:pPr>
            <w:r w:rsidRPr="00310525">
              <w:rPr>
                <w:rFonts w:ascii="Times New Roman"/>
                <w:szCs w:val="24"/>
              </w:rPr>
              <w:t>(6)</w:t>
            </w:r>
            <w:r w:rsidRPr="00310525">
              <w:rPr>
                <w:rFonts w:ascii="Times New Roman" w:hAnsi="標楷體"/>
                <w:szCs w:val="24"/>
              </w:rPr>
              <w:t>向非關係人買賣不動產，有其他資料顯示買賣不動產交易明顯異於一般交易而無適當理由者。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lastRenderedPageBreak/>
              <w:t>4.</w:t>
            </w:r>
            <w:r w:rsidRPr="00310525">
              <w:rPr>
                <w:rFonts w:hAnsi="標楷體"/>
                <w:szCs w:val="24"/>
              </w:rPr>
              <w:t>非因公司間業務交易行為</w:t>
            </w:r>
            <w:r w:rsidRPr="00310525">
              <w:rPr>
                <w:rFonts w:hAnsi="標楷體" w:hint="eastAsia"/>
                <w:szCs w:val="24"/>
              </w:rPr>
              <w:t>有</w:t>
            </w:r>
            <w:r w:rsidRPr="00310525">
              <w:rPr>
                <w:rFonts w:hAnsi="標楷體"/>
                <w:szCs w:val="24"/>
              </w:rPr>
              <w:t>融通資金之必要，</w:t>
            </w:r>
            <w:r w:rsidRPr="00310525">
              <w:rPr>
                <w:rFonts w:hAnsi="標楷體" w:hint="eastAsia"/>
                <w:szCs w:val="24"/>
              </w:rPr>
              <w:t>將大量</w:t>
            </w:r>
            <w:r w:rsidRPr="00310525">
              <w:rPr>
                <w:rFonts w:hAnsi="標楷體"/>
                <w:szCs w:val="24"/>
              </w:rPr>
              <w:t>資金貸與他人者。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5.</w:t>
            </w:r>
            <w:r w:rsidRPr="00310525">
              <w:rPr>
                <w:rFonts w:ascii="標楷體" w:hAnsi="標楷體"/>
                <w:szCs w:val="24"/>
              </w:rPr>
              <w:t>前</w:t>
            </w:r>
            <w:r w:rsidRPr="00310525">
              <w:rPr>
                <w:rFonts w:ascii="標楷體" w:hAnsi="標楷體" w:hint="eastAsia"/>
                <w:szCs w:val="24"/>
              </w:rPr>
              <w:t>3、(3)</w:t>
            </w:r>
            <w:r w:rsidRPr="00310525">
              <w:rPr>
                <w:rFonts w:ascii="標楷體" w:hAnsi="標楷體"/>
                <w:szCs w:val="24"/>
              </w:rPr>
              <w:t>關於向關係人買賣不動產之規定，對於最近五年內其交易對象之前手或前前手有關係人身分時，亦應比照適用之。但買賣不動產之交易，其交易對象簽約取得時間，至本次交易簽約日止超過五年者，可免適用</w:t>
            </w:r>
            <w:r w:rsidRPr="00310525">
              <w:rPr>
                <w:rFonts w:ascii="標楷體" w:hAnsi="標楷體" w:hint="eastAsia"/>
                <w:szCs w:val="24"/>
              </w:rPr>
              <w:t>之</w:t>
            </w:r>
            <w:r w:rsidRPr="00310525">
              <w:rPr>
                <w:rFonts w:ascii="標楷體" w:hAnsi="標楷體"/>
                <w:szCs w:val="24"/>
              </w:rPr>
              <w:t>。</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6.</w:t>
            </w:r>
            <w:r w:rsidRPr="00310525">
              <w:rPr>
                <w:rFonts w:hAnsi="標楷體"/>
                <w:szCs w:val="24"/>
              </w:rPr>
              <w:t>申請公司有</w:t>
            </w:r>
            <w:r w:rsidRPr="00310525">
              <w:rPr>
                <w:rFonts w:hAnsi="標楷體" w:hint="eastAsia"/>
                <w:szCs w:val="24"/>
              </w:rPr>
              <w:t>1~4</w:t>
            </w:r>
            <w:r w:rsidRPr="00310525">
              <w:rPr>
                <w:rFonts w:hAnsi="標楷體"/>
                <w:szCs w:val="24"/>
              </w:rPr>
              <w:t>所定情事，致獲得利益者，經將所獲得利益予以扣除設算後，其獲利能力仍應符合上市條件。</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88" w:hanging="450"/>
              <w:rPr>
                <w:szCs w:val="24"/>
              </w:rPr>
            </w:pPr>
            <w:r w:rsidRPr="00310525">
              <w:rPr>
                <w:szCs w:val="24"/>
              </w:rPr>
              <w:t>(</w:t>
            </w:r>
            <w:r w:rsidRPr="00310525">
              <w:rPr>
                <w:rFonts w:hAnsi="標楷體"/>
                <w:szCs w:val="24"/>
              </w:rPr>
              <w:t>二</w:t>
            </w:r>
            <w:r w:rsidRPr="00310525">
              <w:rPr>
                <w:szCs w:val="24"/>
              </w:rPr>
              <w:t>)</w:t>
            </w:r>
            <w:r w:rsidRPr="00310525">
              <w:rPr>
                <w:rFonts w:hAnsi="標楷體"/>
                <w:szCs w:val="24"/>
              </w:rPr>
              <w:t>所規定「尚未改善」，其改善之認定，係指符合下列各款情事之一者：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1.</w:t>
            </w:r>
            <w:r w:rsidRPr="00310525">
              <w:rPr>
                <w:rFonts w:hAnsi="標楷體"/>
                <w:szCs w:val="24"/>
              </w:rPr>
              <w:t>因非常規交易而致申請公司以外之人獲得利益者，該獲得利益之人已將所得利益歸還應得之人者。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lastRenderedPageBreak/>
              <w:t>2.</w:t>
            </w:r>
            <w:r w:rsidRPr="00310525">
              <w:rPr>
                <w:rFonts w:hAnsi="標楷體"/>
                <w:szCs w:val="24"/>
              </w:rPr>
              <w:t>該非常規交易行為經檢調或司法單位確定無犯罪情事。</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rPr>
                <w:szCs w:val="24"/>
              </w:rPr>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3.</w:t>
            </w:r>
            <w:r w:rsidRPr="00310525">
              <w:rPr>
                <w:rFonts w:hAnsi="標楷體"/>
                <w:szCs w:val="24"/>
              </w:rPr>
              <w:t>該非常規交易已恢復原狀者。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rPr>
                <w:szCs w:val="24"/>
              </w:rPr>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bottom w:val="nil"/>
            </w:tcBorders>
          </w:tcPr>
          <w:p w:rsidR="00FC4060" w:rsidRPr="00310525" w:rsidRDefault="005A5CD9" w:rsidP="00A74BB7">
            <w:pPr>
              <w:snapToGrid w:val="0"/>
              <w:ind w:left="480" w:hanging="480"/>
              <w:rPr>
                <w:szCs w:val="24"/>
              </w:rPr>
            </w:pPr>
            <w:r w:rsidRPr="00310525">
              <w:rPr>
                <w:rFonts w:hAnsi="標楷體" w:hint="eastAsia"/>
                <w:szCs w:val="24"/>
              </w:rPr>
              <w:t>五</w:t>
            </w:r>
            <w:r w:rsidR="00FC4060" w:rsidRPr="00310525">
              <w:rPr>
                <w:rFonts w:hAnsi="標楷體"/>
                <w:szCs w:val="24"/>
              </w:rPr>
              <w:t>、有迄未有效執行書面會計制度、內部控制制度、內部稽核制度，或不依有關法令及一般公認會計原則編製財務報告等情事，情節重大者。</w:t>
            </w:r>
          </w:p>
        </w:tc>
        <w:tc>
          <w:tcPr>
            <w:tcW w:w="616" w:type="dxa"/>
            <w:tcBorders>
              <w:bottom w:val="nil"/>
            </w:tcBorders>
          </w:tcPr>
          <w:p w:rsidR="00FC4060" w:rsidRPr="00310525" w:rsidRDefault="005A5CD9" w:rsidP="00A74BB7">
            <w:pPr>
              <w:snapToGrid w:val="0"/>
              <w:jc w:val="center"/>
              <w:rPr>
                <w:szCs w:val="24"/>
              </w:rPr>
            </w:pPr>
            <w:r w:rsidRPr="00310525">
              <w:rPr>
                <w:szCs w:val="24"/>
              </w:rPr>
              <w:sym w:font="Wingdings" w:char="F06F"/>
            </w:r>
          </w:p>
        </w:tc>
        <w:tc>
          <w:tcPr>
            <w:tcW w:w="560" w:type="dxa"/>
            <w:tcBorders>
              <w:bottom w:val="nil"/>
            </w:tcBorders>
          </w:tcPr>
          <w:p w:rsidR="00FC4060" w:rsidRPr="00310525" w:rsidRDefault="00FC4060" w:rsidP="00A74BB7">
            <w:pPr>
              <w:snapToGrid w:val="0"/>
              <w:jc w:val="center"/>
              <w:rPr>
                <w:szCs w:val="24"/>
              </w:rPr>
            </w:pPr>
            <w:r w:rsidRPr="00310525">
              <w:rPr>
                <w:szCs w:val="24"/>
              </w:rPr>
              <w:sym w:font="Wingdings" w:char="F06F"/>
            </w:r>
          </w:p>
        </w:tc>
        <w:tc>
          <w:tcPr>
            <w:tcW w:w="4017" w:type="dxa"/>
            <w:tcBorders>
              <w:bottom w:val="nil"/>
            </w:tcBorders>
          </w:tcPr>
          <w:p w:rsidR="00FC4060" w:rsidRPr="00310525" w:rsidRDefault="00FC4060" w:rsidP="00A74BB7">
            <w:pPr>
              <w:snapToGrid w:val="0"/>
              <w:rPr>
                <w:szCs w:val="24"/>
              </w:rPr>
            </w:pPr>
          </w:p>
        </w:tc>
        <w:tc>
          <w:tcPr>
            <w:tcW w:w="616" w:type="dxa"/>
            <w:tcBorders>
              <w:bottom w:val="nil"/>
            </w:tcBorders>
          </w:tcPr>
          <w:p w:rsidR="00FC4060" w:rsidRPr="00310525" w:rsidRDefault="00FC4060" w:rsidP="00A74BB7">
            <w:pPr>
              <w:snapToGrid w:val="0"/>
              <w:jc w:val="center"/>
              <w:rPr>
                <w:szCs w:val="24"/>
              </w:rPr>
            </w:pPr>
          </w:p>
        </w:tc>
        <w:tc>
          <w:tcPr>
            <w:tcW w:w="574" w:type="dxa"/>
            <w:tcBorders>
              <w:bottom w:val="nil"/>
            </w:tcBorders>
          </w:tcPr>
          <w:p w:rsidR="00FC4060" w:rsidRPr="00310525" w:rsidRDefault="00FC4060" w:rsidP="00A74BB7">
            <w:pPr>
              <w:snapToGrid w:val="0"/>
              <w:jc w:val="center"/>
              <w:rPr>
                <w:szCs w:val="24"/>
              </w:rPr>
            </w:pPr>
          </w:p>
        </w:tc>
        <w:tc>
          <w:tcPr>
            <w:tcW w:w="1285" w:type="dxa"/>
            <w:tcBorders>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74" w:hanging="436"/>
              <w:rPr>
                <w:szCs w:val="24"/>
              </w:rPr>
            </w:pPr>
            <w:r w:rsidRPr="00310525">
              <w:rPr>
                <w:szCs w:val="24"/>
              </w:rPr>
              <w:t>(</w:t>
            </w:r>
            <w:r w:rsidRPr="00310525">
              <w:rPr>
                <w:rFonts w:hAnsi="標楷體"/>
                <w:szCs w:val="24"/>
              </w:rPr>
              <w:t>一</w:t>
            </w:r>
            <w:r w:rsidRPr="00310525">
              <w:rPr>
                <w:szCs w:val="24"/>
              </w:rPr>
              <w:t>)</w:t>
            </w:r>
            <w:r w:rsidRPr="00310525">
              <w:rPr>
                <w:rFonts w:hAnsi="標楷體"/>
                <w:szCs w:val="24"/>
              </w:rPr>
              <w:t>所規定「不依有關法令及一般公認會計原則編製財務報告」，係指有下列情事之一者：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rPr>
                <w:szCs w:val="24"/>
              </w:rPr>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3B7495">
            <w:pPr>
              <w:snapToGrid w:val="0"/>
              <w:ind w:left="660" w:hanging="196"/>
              <w:rPr>
                <w:szCs w:val="24"/>
              </w:rPr>
            </w:pPr>
            <w:r w:rsidRPr="00310525">
              <w:rPr>
                <w:szCs w:val="24"/>
              </w:rPr>
              <w:t>1.</w:t>
            </w:r>
            <w:r w:rsidR="003B7495" w:rsidRPr="00310525">
              <w:rPr>
                <w:rFonts w:ascii="標楷體" w:hAnsi="標楷體" w:cs="細明體" w:hint="eastAsia"/>
                <w:color w:val="000000" w:themeColor="text1"/>
                <w:szCs w:val="24"/>
              </w:rPr>
              <w:t>財務報告未依有關法令及一般公認會計原則編製，經會計師出具否定    意見或無法表示意見之查核報告書者，或經會計師出具保留意見之查    核報告書而影響財務報告之允當表達者。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2.</w:t>
            </w:r>
            <w:r w:rsidRPr="00310525">
              <w:rPr>
                <w:rFonts w:hAnsi="標楷體"/>
                <w:szCs w:val="24"/>
              </w:rPr>
              <w:t>財務報告經主管機關函示應改進而未改進者。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3.</w:t>
            </w:r>
            <w:r w:rsidRPr="00310525">
              <w:rPr>
                <w:rFonts w:hAnsi="標楷體"/>
                <w:szCs w:val="24"/>
              </w:rPr>
              <w:t>簽證會計師查核工作底稿，經本公司</w:t>
            </w:r>
            <w:r w:rsidRPr="00310525">
              <w:rPr>
                <w:rFonts w:hAnsi="標楷體"/>
                <w:szCs w:val="24"/>
              </w:rPr>
              <w:lastRenderedPageBreak/>
              <w:t>調閱後，發現有重大缺失，致無法確認財務報告是否允當表達者。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74" w:hanging="436"/>
              <w:rPr>
                <w:szCs w:val="24"/>
              </w:rPr>
            </w:pPr>
            <w:r w:rsidRPr="00310525">
              <w:rPr>
                <w:szCs w:val="24"/>
              </w:rPr>
              <w:lastRenderedPageBreak/>
              <w:t>(</w:t>
            </w:r>
            <w:r w:rsidRPr="00310525">
              <w:rPr>
                <w:rFonts w:hAnsi="標楷體"/>
                <w:szCs w:val="24"/>
              </w:rPr>
              <w:t>二</w:t>
            </w:r>
            <w:r w:rsidRPr="00310525">
              <w:rPr>
                <w:szCs w:val="24"/>
              </w:rPr>
              <w:t>)</w:t>
            </w:r>
            <w:r w:rsidRPr="00310525">
              <w:rPr>
                <w:rFonts w:hAnsi="標楷體"/>
                <w:szCs w:val="24"/>
              </w:rPr>
              <w:t>所規定「迄未有效執行書面會計制度、內部控制制度、內部稽核制度」，係指有下列情事之一者：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3B7495">
            <w:pPr>
              <w:snapToGrid w:val="0"/>
              <w:ind w:left="660" w:hanging="196"/>
              <w:rPr>
                <w:szCs w:val="24"/>
              </w:rPr>
            </w:pPr>
            <w:r w:rsidRPr="00310525">
              <w:rPr>
                <w:szCs w:val="24"/>
              </w:rPr>
              <w:t>1.</w:t>
            </w:r>
            <w:r w:rsidR="003B7495" w:rsidRPr="00310525">
              <w:rPr>
                <w:rFonts w:cstheme="minorHAnsi" w:hint="eastAsia"/>
                <w:color w:val="000000" w:themeColor="text1"/>
              </w:rPr>
              <w:t>在申請上市年度未依主管機關訂頒之各業別財務報告編製準則或內部</w:t>
            </w:r>
            <w:r w:rsidR="003B7495" w:rsidRPr="00310525">
              <w:rPr>
                <w:rFonts w:cstheme="minorHAnsi" w:hint="eastAsia"/>
                <w:color w:val="000000" w:themeColor="text1"/>
              </w:rPr>
              <w:t xml:space="preserve">    </w:t>
            </w:r>
            <w:r w:rsidR="003B7495" w:rsidRPr="00310525">
              <w:rPr>
                <w:rFonts w:cstheme="minorHAnsi" w:hint="eastAsia"/>
                <w:color w:val="000000" w:themeColor="text1"/>
              </w:rPr>
              <w:t>控制相關法令規定，建立健全書面會計制度。</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single" w:sz="4" w:space="0" w:color="auto"/>
            </w:tcBorders>
          </w:tcPr>
          <w:p w:rsidR="00FC4060" w:rsidRPr="00310525" w:rsidRDefault="00FC4060" w:rsidP="003B7495">
            <w:pPr>
              <w:snapToGrid w:val="0"/>
              <w:ind w:left="660" w:hanging="196"/>
              <w:rPr>
                <w:szCs w:val="24"/>
              </w:rPr>
            </w:pPr>
            <w:r w:rsidRPr="00310525">
              <w:rPr>
                <w:szCs w:val="24"/>
              </w:rPr>
              <w:t>2.</w:t>
            </w:r>
            <w:r w:rsidR="003B7495" w:rsidRPr="00310525">
              <w:rPr>
                <w:rFonts w:cstheme="minorHAnsi" w:hint="eastAsia"/>
                <w:color w:val="000000" w:themeColor="text1"/>
              </w:rPr>
              <w:t>經本公司實地查核，發現未依書面會計制度、內部控制制度、內部稽</w:t>
            </w:r>
            <w:r w:rsidR="003B7495" w:rsidRPr="00310525">
              <w:rPr>
                <w:rFonts w:cstheme="minorHAnsi" w:hint="eastAsia"/>
                <w:color w:val="000000" w:themeColor="text1"/>
              </w:rPr>
              <w:t xml:space="preserve">    </w:t>
            </w:r>
            <w:r w:rsidR="003B7495" w:rsidRPr="00310525">
              <w:rPr>
                <w:rFonts w:cstheme="minorHAnsi" w:hint="eastAsia"/>
                <w:color w:val="000000" w:themeColor="text1"/>
              </w:rPr>
              <w:t>核制度合理運作者。</w:t>
            </w:r>
          </w:p>
        </w:tc>
        <w:tc>
          <w:tcPr>
            <w:tcW w:w="616" w:type="dxa"/>
            <w:tcBorders>
              <w:top w:val="nil"/>
              <w:bottom w:val="single" w:sz="4" w:space="0" w:color="auto"/>
            </w:tcBorders>
          </w:tcPr>
          <w:p w:rsidR="00FC4060" w:rsidRPr="00310525" w:rsidRDefault="00FC4060" w:rsidP="00A74BB7">
            <w:pPr>
              <w:snapToGrid w:val="0"/>
              <w:jc w:val="center"/>
              <w:rPr>
                <w:szCs w:val="24"/>
              </w:rPr>
            </w:pPr>
          </w:p>
        </w:tc>
        <w:tc>
          <w:tcPr>
            <w:tcW w:w="560" w:type="dxa"/>
            <w:tcBorders>
              <w:top w:val="nil"/>
              <w:bottom w:val="single" w:sz="4" w:space="0" w:color="auto"/>
            </w:tcBorders>
          </w:tcPr>
          <w:p w:rsidR="00FC4060" w:rsidRPr="00310525" w:rsidRDefault="00FC4060" w:rsidP="00A74BB7">
            <w:pPr>
              <w:snapToGrid w:val="0"/>
              <w:jc w:val="center"/>
              <w:rPr>
                <w:szCs w:val="24"/>
              </w:rPr>
            </w:pPr>
          </w:p>
        </w:tc>
        <w:tc>
          <w:tcPr>
            <w:tcW w:w="4017" w:type="dxa"/>
            <w:tcBorders>
              <w:top w:val="nil"/>
              <w:bottom w:val="single" w:sz="4" w:space="0" w:color="auto"/>
            </w:tcBorders>
          </w:tcPr>
          <w:p w:rsidR="00FC4060" w:rsidRPr="00310525" w:rsidRDefault="00FC4060" w:rsidP="00A74BB7">
            <w:pPr>
              <w:snapToGrid w:val="0"/>
              <w:spacing w:line="240" w:lineRule="atLeast"/>
              <w:ind w:firstLine="466"/>
            </w:pPr>
          </w:p>
        </w:tc>
        <w:tc>
          <w:tcPr>
            <w:tcW w:w="616" w:type="dxa"/>
            <w:tcBorders>
              <w:top w:val="nil"/>
              <w:bottom w:val="single" w:sz="4" w:space="0" w:color="auto"/>
            </w:tcBorders>
          </w:tcPr>
          <w:p w:rsidR="00FC4060" w:rsidRPr="00310525" w:rsidRDefault="00FC4060" w:rsidP="00A74BB7">
            <w:pPr>
              <w:snapToGrid w:val="0"/>
              <w:jc w:val="center"/>
              <w:rPr>
                <w:szCs w:val="24"/>
              </w:rPr>
            </w:pPr>
          </w:p>
        </w:tc>
        <w:tc>
          <w:tcPr>
            <w:tcW w:w="574" w:type="dxa"/>
            <w:tcBorders>
              <w:top w:val="nil"/>
              <w:bottom w:val="single" w:sz="4" w:space="0" w:color="auto"/>
            </w:tcBorders>
          </w:tcPr>
          <w:p w:rsidR="00FC4060" w:rsidRPr="00310525" w:rsidRDefault="00FC4060" w:rsidP="00A74BB7">
            <w:pPr>
              <w:snapToGrid w:val="0"/>
              <w:jc w:val="center"/>
              <w:rPr>
                <w:szCs w:val="24"/>
              </w:rPr>
            </w:pPr>
          </w:p>
        </w:tc>
        <w:tc>
          <w:tcPr>
            <w:tcW w:w="1285" w:type="dxa"/>
            <w:tcBorders>
              <w:top w:val="nil"/>
              <w:bottom w:val="single" w:sz="4" w:space="0" w:color="auto"/>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bottom w:val="nil"/>
            </w:tcBorders>
          </w:tcPr>
          <w:p w:rsidR="00FC4060" w:rsidRPr="00310525" w:rsidRDefault="005A5CD9" w:rsidP="00A74BB7">
            <w:pPr>
              <w:snapToGrid w:val="0"/>
              <w:ind w:left="480" w:hanging="480"/>
              <w:rPr>
                <w:szCs w:val="24"/>
              </w:rPr>
            </w:pPr>
            <w:r w:rsidRPr="00310525">
              <w:rPr>
                <w:rFonts w:hAnsi="標楷體" w:hint="eastAsia"/>
                <w:szCs w:val="24"/>
              </w:rPr>
              <w:t>六</w:t>
            </w:r>
            <w:r w:rsidR="00FC4060" w:rsidRPr="00310525">
              <w:rPr>
                <w:rFonts w:hAnsi="標楷體"/>
                <w:szCs w:val="24"/>
              </w:rPr>
              <w:t>、所營事業嚴重衰退者。</w:t>
            </w:r>
          </w:p>
        </w:tc>
        <w:tc>
          <w:tcPr>
            <w:tcW w:w="616" w:type="dxa"/>
            <w:tcBorders>
              <w:bottom w:val="nil"/>
            </w:tcBorders>
          </w:tcPr>
          <w:p w:rsidR="00FC4060" w:rsidRPr="00310525" w:rsidRDefault="005A5CD9" w:rsidP="00A74BB7">
            <w:pPr>
              <w:snapToGrid w:val="0"/>
              <w:jc w:val="center"/>
              <w:rPr>
                <w:szCs w:val="24"/>
              </w:rPr>
            </w:pPr>
            <w:r w:rsidRPr="00310525">
              <w:rPr>
                <w:szCs w:val="24"/>
              </w:rPr>
              <w:sym w:font="Wingdings" w:char="F06F"/>
            </w:r>
          </w:p>
        </w:tc>
        <w:tc>
          <w:tcPr>
            <w:tcW w:w="560" w:type="dxa"/>
            <w:tcBorders>
              <w:bottom w:val="nil"/>
            </w:tcBorders>
          </w:tcPr>
          <w:p w:rsidR="00FC4060" w:rsidRPr="00310525" w:rsidRDefault="00FC4060" w:rsidP="00A74BB7">
            <w:pPr>
              <w:snapToGrid w:val="0"/>
              <w:jc w:val="center"/>
              <w:rPr>
                <w:szCs w:val="24"/>
              </w:rPr>
            </w:pPr>
            <w:r w:rsidRPr="00310525">
              <w:rPr>
                <w:szCs w:val="24"/>
              </w:rPr>
              <w:sym w:font="Wingdings" w:char="F06F"/>
            </w:r>
          </w:p>
        </w:tc>
        <w:tc>
          <w:tcPr>
            <w:tcW w:w="4017" w:type="dxa"/>
            <w:tcBorders>
              <w:bottom w:val="nil"/>
            </w:tcBorders>
          </w:tcPr>
          <w:p w:rsidR="00FC4060" w:rsidRPr="00310525" w:rsidRDefault="00FC4060" w:rsidP="00A74BB7">
            <w:pPr>
              <w:snapToGrid w:val="0"/>
              <w:spacing w:line="240" w:lineRule="atLeast"/>
              <w:ind w:firstLine="466"/>
            </w:pPr>
          </w:p>
        </w:tc>
        <w:tc>
          <w:tcPr>
            <w:tcW w:w="616" w:type="dxa"/>
            <w:tcBorders>
              <w:bottom w:val="nil"/>
            </w:tcBorders>
          </w:tcPr>
          <w:p w:rsidR="00FC4060" w:rsidRPr="00310525" w:rsidRDefault="00FC4060" w:rsidP="00A74BB7">
            <w:pPr>
              <w:snapToGrid w:val="0"/>
              <w:jc w:val="center"/>
              <w:rPr>
                <w:szCs w:val="24"/>
              </w:rPr>
            </w:pPr>
          </w:p>
        </w:tc>
        <w:tc>
          <w:tcPr>
            <w:tcW w:w="574" w:type="dxa"/>
            <w:tcBorders>
              <w:bottom w:val="nil"/>
            </w:tcBorders>
          </w:tcPr>
          <w:p w:rsidR="00FC4060" w:rsidRPr="00310525" w:rsidRDefault="00FC4060" w:rsidP="00A74BB7">
            <w:pPr>
              <w:snapToGrid w:val="0"/>
              <w:jc w:val="center"/>
              <w:rPr>
                <w:szCs w:val="24"/>
              </w:rPr>
            </w:pPr>
          </w:p>
        </w:tc>
        <w:tc>
          <w:tcPr>
            <w:tcW w:w="1285" w:type="dxa"/>
            <w:tcBorders>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422"/>
              <w:rPr>
                <w:szCs w:val="24"/>
              </w:rPr>
            </w:pPr>
            <w:r w:rsidRPr="00310525">
              <w:rPr>
                <w:szCs w:val="24"/>
              </w:rPr>
              <w:t>(</w:t>
            </w:r>
            <w:r w:rsidRPr="00310525">
              <w:rPr>
                <w:rFonts w:hAnsi="標楷體"/>
                <w:szCs w:val="24"/>
              </w:rPr>
              <w:t>一</w:t>
            </w:r>
            <w:r w:rsidRPr="00310525">
              <w:rPr>
                <w:szCs w:val="24"/>
              </w:rPr>
              <w:t>)</w:t>
            </w:r>
            <w:r w:rsidRPr="00310525">
              <w:rPr>
                <w:rFonts w:hAnsi="標楷體"/>
                <w:szCs w:val="24"/>
              </w:rPr>
              <w:t>最近一個會計年度或申請上市會計年度之營業收入及營業利益與同業比較，顯有重大衰退者。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422"/>
              <w:rPr>
                <w:szCs w:val="24"/>
              </w:rPr>
            </w:pPr>
            <w:r w:rsidRPr="00310525">
              <w:rPr>
                <w:szCs w:val="24"/>
              </w:rPr>
              <w:t>(</w:t>
            </w:r>
            <w:r w:rsidRPr="00310525">
              <w:rPr>
                <w:rFonts w:hAnsi="標楷體"/>
                <w:szCs w:val="24"/>
              </w:rPr>
              <w:t>二</w:t>
            </w:r>
            <w:r w:rsidRPr="00310525">
              <w:rPr>
                <w:szCs w:val="24"/>
              </w:rPr>
              <w:t>)</w:t>
            </w:r>
            <w:r w:rsidRPr="00310525">
              <w:rPr>
                <w:rFonts w:hAnsi="標楷體"/>
                <w:szCs w:val="24"/>
              </w:rPr>
              <w:t>最近一個會計年度或申請上市會計年</w:t>
            </w:r>
            <w:r w:rsidRPr="00310525">
              <w:rPr>
                <w:rFonts w:hAnsi="標楷體"/>
                <w:szCs w:val="24"/>
              </w:rPr>
              <w:lastRenderedPageBreak/>
              <w:t>度之稅前</w:t>
            </w:r>
            <w:r w:rsidRPr="00310525">
              <w:rPr>
                <w:rFonts w:hAnsi="標楷體" w:hint="eastAsia"/>
                <w:szCs w:val="24"/>
              </w:rPr>
              <w:t>淨利</w:t>
            </w:r>
            <w:r w:rsidRPr="00310525">
              <w:rPr>
                <w:rFonts w:hAnsi="標楷體"/>
                <w:szCs w:val="24"/>
              </w:rPr>
              <w:t>與同業比較，顯有重大衰退者。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422"/>
              <w:rPr>
                <w:szCs w:val="24"/>
              </w:rPr>
            </w:pPr>
            <w:r w:rsidRPr="00310525">
              <w:rPr>
                <w:szCs w:val="24"/>
              </w:rPr>
              <w:lastRenderedPageBreak/>
              <w:t>(</w:t>
            </w:r>
            <w:r w:rsidRPr="00310525">
              <w:rPr>
                <w:rFonts w:hAnsi="標楷體"/>
                <w:szCs w:val="24"/>
              </w:rPr>
              <w:t>三</w:t>
            </w:r>
            <w:r w:rsidRPr="00310525">
              <w:rPr>
                <w:szCs w:val="24"/>
              </w:rPr>
              <w:t>)</w:t>
            </w:r>
            <w:r w:rsidRPr="00310525">
              <w:rPr>
                <w:rFonts w:hAnsi="標楷體"/>
                <w:szCs w:val="24"/>
              </w:rPr>
              <w:t>最近三個會計年度之營業收入及營業利益，均連續呈現負成長情形者。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422"/>
              <w:rPr>
                <w:szCs w:val="24"/>
              </w:rPr>
            </w:pPr>
            <w:r w:rsidRPr="00310525">
              <w:rPr>
                <w:szCs w:val="24"/>
              </w:rPr>
              <w:t>(</w:t>
            </w:r>
            <w:r w:rsidRPr="00310525">
              <w:rPr>
                <w:rFonts w:hAnsi="標楷體"/>
                <w:szCs w:val="24"/>
              </w:rPr>
              <w:t>四</w:t>
            </w:r>
            <w:r w:rsidRPr="00310525">
              <w:rPr>
                <w:szCs w:val="24"/>
              </w:rPr>
              <w:t>)</w:t>
            </w:r>
            <w:r w:rsidRPr="00310525">
              <w:rPr>
                <w:rFonts w:hAnsi="標楷體"/>
                <w:szCs w:val="24"/>
              </w:rPr>
              <w:t>最近三個會計年度之稅前</w:t>
            </w:r>
            <w:r w:rsidRPr="00310525">
              <w:rPr>
                <w:rFonts w:hAnsi="標楷體" w:hint="eastAsia"/>
                <w:szCs w:val="24"/>
              </w:rPr>
              <w:t>淨利</w:t>
            </w:r>
            <w:r w:rsidRPr="00310525">
              <w:rPr>
                <w:rFonts w:hAnsi="標楷體"/>
                <w:szCs w:val="24"/>
              </w:rPr>
              <w:t>，連續呈現負成長情形者。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Chars="99" w:left="701" w:hangingChars="193" w:hanging="463"/>
              <w:rPr>
                <w:szCs w:val="24"/>
              </w:rPr>
            </w:pPr>
            <w:r w:rsidRPr="00310525">
              <w:rPr>
                <w:szCs w:val="24"/>
              </w:rPr>
              <w:t>(</w:t>
            </w:r>
            <w:r w:rsidRPr="00310525">
              <w:rPr>
                <w:rFonts w:hAnsi="標楷體" w:hint="eastAsia"/>
                <w:szCs w:val="24"/>
              </w:rPr>
              <w:t>五</w:t>
            </w:r>
            <w:r w:rsidRPr="00310525">
              <w:rPr>
                <w:szCs w:val="24"/>
              </w:rPr>
              <w:t>)</w:t>
            </w:r>
            <w:r w:rsidRPr="00310525">
              <w:rPr>
                <w:rFonts w:hAnsi="標楷體"/>
                <w:szCs w:val="24"/>
              </w:rPr>
              <w:t>產品或技術已過時，而未有改善計劃者。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3B7495" w:rsidRPr="00310525" w:rsidRDefault="00FC4060" w:rsidP="003B7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Chars="75" w:left="181" w:hanging="1"/>
              <w:jc w:val="left"/>
              <w:textAlignment w:val="auto"/>
              <w:rPr>
                <w:rFonts w:hAnsi="標楷體"/>
                <w:szCs w:val="24"/>
              </w:rPr>
            </w:pPr>
            <w:r w:rsidRPr="00310525">
              <w:rPr>
                <w:rFonts w:hAnsi="標楷體"/>
                <w:szCs w:val="24"/>
              </w:rPr>
              <w:t>前項規定，</w:t>
            </w:r>
            <w:r w:rsidR="003B7495" w:rsidRPr="00310525">
              <w:rPr>
                <w:rFonts w:hAnsi="標楷體" w:hint="eastAsia"/>
                <w:szCs w:val="24"/>
              </w:rPr>
              <w:t>對於依本準則第四條第二項、第三項或第五條規定申請股</w:t>
            </w:r>
          </w:p>
          <w:p w:rsidR="00FC4060" w:rsidRPr="00310525" w:rsidRDefault="003B7495" w:rsidP="003B7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Chars="75" w:left="181" w:hanging="1"/>
              <w:jc w:val="left"/>
              <w:textAlignment w:val="auto"/>
              <w:rPr>
                <w:rFonts w:hAnsi="標楷體"/>
                <w:szCs w:val="24"/>
              </w:rPr>
            </w:pPr>
            <w:r w:rsidRPr="00310525">
              <w:rPr>
                <w:rFonts w:hAnsi="標楷體" w:hint="eastAsia"/>
                <w:szCs w:val="24"/>
              </w:rPr>
              <w:t>票上市公司，經提出合理性說明者，得不適用之。</w:t>
            </w:r>
          </w:p>
          <w:p w:rsidR="00FC4060" w:rsidRPr="00310525" w:rsidRDefault="00FC4060" w:rsidP="00A74B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Chars="76" w:left="183" w:hanging="1"/>
              <w:jc w:val="left"/>
              <w:textAlignment w:val="auto"/>
              <w:rPr>
                <w:rFonts w:hAnsi="標楷體"/>
                <w:szCs w:val="24"/>
              </w:rPr>
            </w:pPr>
            <w:r w:rsidRPr="00310525">
              <w:rPr>
                <w:rFonts w:hAnsi="標楷體"/>
                <w:szCs w:val="24"/>
              </w:rPr>
              <w:t>第一項第一、二款所規定「同業比較」，證券承銷商應評估說明所採樣同業之合理性。</w:t>
            </w:r>
          </w:p>
          <w:p w:rsidR="00FC4060" w:rsidRPr="00310525" w:rsidRDefault="00FC4060" w:rsidP="00A74B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Chars="76" w:left="183" w:hanging="1"/>
              <w:jc w:val="left"/>
              <w:textAlignment w:val="auto"/>
              <w:rPr>
                <w:szCs w:val="24"/>
              </w:rPr>
            </w:pPr>
            <w:r w:rsidRPr="00310525">
              <w:rPr>
                <w:rFonts w:hAnsi="標楷體"/>
                <w:szCs w:val="24"/>
              </w:rPr>
              <w:t>第一項第三、四款之規定，對於已有具體改善計畫並產生效益者，不適用之。</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bottom w:val="nil"/>
            </w:tcBorders>
          </w:tcPr>
          <w:p w:rsidR="00FC4060" w:rsidRPr="00310525" w:rsidRDefault="005A5CD9" w:rsidP="00A74BB7">
            <w:pPr>
              <w:snapToGrid w:val="0"/>
              <w:ind w:left="480" w:hanging="480"/>
              <w:rPr>
                <w:szCs w:val="24"/>
              </w:rPr>
            </w:pPr>
            <w:r w:rsidRPr="00310525">
              <w:rPr>
                <w:rFonts w:hAnsi="標楷體" w:hint="eastAsia"/>
                <w:szCs w:val="24"/>
              </w:rPr>
              <w:t>七</w:t>
            </w:r>
            <w:r w:rsidR="00FC4060" w:rsidRPr="00310525">
              <w:rPr>
                <w:rFonts w:hAnsi="標楷體"/>
                <w:szCs w:val="24"/>
              </w:rPr>
              <w:t>、申請公司或其現任董事、總經理或實質負責人於最近三年內，有違反誠信原則之行為者。</w:t>
            </w:r>
          </w:p>
          <w:p w:rsidR="00FC4060" w:rsidRPr="00310525" w:rsidRDefault="00FC4060" w:rsidP="00A74BB7">
            <w:pPr>
              <w:snapToGrid w:val="0"/>
              <w:ind w:left="480" w:firstLine="24"/>
              <w:rPr>
                <w:szCs w:val="24"/>
              </w:rPr>
            </w:pPr>
            <w:r w:rsidRPr="00310525">
              <w:rPr>
                <w:rFonts w:hAnsi="標楷體"/>
                <w:szCs w:val="24"/>
              </w:rPr>
              <w:lastRenderedPageBreak/>
              <w:t>所規定「違反誠信原則之行為」，係指下列情事之一者：</w:t>
            </w:r>
          </w:p>
        </w:tc>
        <w:tc>
          <w:tcPr>
            <w:tcW w:w="616" w:type="dxa"/>
            <w:tcBorders>
              <w:bottom w:val="nil"/>
            </w:tcBorders>
          </w:tcPr>
          <w:p w:rsidR="00FC4060" w:rsidRPr="00310525" w:rsidRDefault="005A5CD9" w:rsidP="00A74BB7">
            <w:pPr>
              <w:snapToGrid w:val="0"/>
              <w:jc w:val="center"/>
              <w:rPr>
                <w:szCs w:val="24"/>
              </w:rPr>
            </w:pPr>
            <w:r w:rsidRPr="00310525">
              <w:rPr>
                <w:szCs w:val="24"/>
              </w:rPr>
              <w:lastRenderedPageBreak/>
              <w:sym w:font="Wingdings" w:char="F06F"/>
            </w:r>
          </w:p>
        </w:tc>
        <w:tc>
          <w:tcPr>
            <w:tcW w:w="560" w:type="dxa"/>
            <w:tcBorders>
              <w:bottom w:val="nil"/>
            </w:tcBorders>
          </w:tcPr>
          <w:p w:rsidR="00FC4060" w:rsidRPr="00310525" w:rsidRDefault="00FC4060" w:rsidP="00A74BB7">
            <w:pPr>
              <w:snapToGrid w:val="0"/>
              <w:jc w:val="center"/>
              <w:rPr>
                <w:szCs w:val="24"/>
              </w:rPr>
            </w:pPr>
            <w:r w:rsidRPr="00310525">
              <w:rPr>
                <w:szCs w:val="24"/>
              </w:rPr>
              <w:sym w:font="Wingdings" w:char="F06F"/>
            </w:r>
          </w:p>
        </w:tc>
        <w:tc>
          <w:tcPr>
            <w:tcW w:w="4017" w:type="dxa"/>
            <w:tcBorders>
              <w:bottom w:val="nil"/>
            </w:tcBorders>
          </w:tcPr>
          <w:p w:rsidR="00FC4060" w:rsidRPr="00310525" w:rsidRDefault="00FC4060" w:rsidP="00A74BB7">
            <w:pPr>
              <w:snapToGrid w:val="0"/>
              <w:rPr>
                <w:szCs w:val="24"/>
              </w:rPr>
            </w:pPr>
          </w:p>
        </w:tc>
        <w:tc>
          <w:tcPr>
            <w:tcW w:w="616" w:type="dxa"/>
            <w:tcBorders>
              <w:bottom w:val="nil"/>
            </w:tcBorders>
          </w:tcPr>
          <w:p w:rsidR="00FC4060" w:rsidRPr="00310525" w:rsidRDefault="00FC4060" w:rsidP="00A74BB7">
            <w:pPr>
              <w:snapToGrid w:val="0"/>
              <w:jc w:val="center"/>
              <w:rPr>
                <w:szCs w:val="24"/>
              </w:rPr>
            </w:pPr>
          </w:p>
        </w:tc>
        <w:tc>
          <w:tcPr>
            <w:tcW w:w="574" w:type="dxa"/>
            <w:tcBorders>
              <w:bottom w:val="nil"/>
            </w:tcBorders>
          </w:tcPr>
          <w:p w:rsidR="00FC4060" w:rsidRPr="00310525" w:rsidRDefault="00FC4060" w:rsidP="00A74BB7">
            <w:pPr>
              <w:snapToGrid w:val="0"/>
              <w:jc w:val="center"/>
              <w:rPr>
                <w:szCs w:val="24"/>
              </w:rPr>
            </w:pPr>
          </w:p>
        </w:tc>
        <w:tc>
          <w:tcPr>
            <w:tcW w:w="1285" w:type="dxa"/>
            <w:tcBorders>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Chars="99" w:left="701" w:hangingChars="193" w:hanging="463"/>
              <w:rPr>
                <w:szCs w:val="24"/>
              </w:rPr>
            </w:pPr>
            <w:r w:rsidRPr="00310525">
              <w:rPr>
                <w:szCs w:val="24"/>
              </w:rPr>
              <w:lastRenderedPageBreak/>
              <w:t>(</w:t>
            </w:r>
            <w:r w:rsidRPr="00310525">
              <w:rPr>
                <w:rFonts w:hAnsi="標楷體"/>
                <w:szCs w:val="24"/>
              </w:rPr>
              <w:t>一</w:t>
            </w:r>
            <w:r w:rsidRPr="00310525">
              <w:rPr>
                <w:szCs w:val="24"/>
              </w:rPr>
              <w:t>)</w:t>
            </w:r>
            <w:r w:rsidRPr="00310525">
              <w:rPr>
                <w:rFonts w:hAnsi="標楷體"/>
                <w:szCs w:val="24"/>
              </w:rPr>
              <w:t>公司部份</w:t>
            </w:r>
            <w:r w:rsidRPr="00310525">
              <w:rPr>
                <w:rFonts w:hAnsi="標楷體" w:hint="eastAsia"/>
                <w:szCs w:val="24"/>
              </w:rPr>
              <w:t>：</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rPr>
                <w:szCs w:val="24"/>
              </w:rPr>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1.</w:t>
            </w:r>
            <w:r w:rsidRPr="00310525">
              <w:rPr>
                <w:rFonts w:hAnsi="標楷體"/>
                <w:szCs w:val="24"/>
              </w:rPr>
              <w:t>所開立之支票存款戶經票據交換所公告為拒絕往來戶，或因簽發支票或以金融業為擔當付款人之票據，發生存款不足退票列入紀錄未經</w:t>
            </w:r>
            <w:r w:rsidRPr="00310525">
              <w:rPr>
                <w:rFonts w:hAnsi="標楷體" w:hint="eastAsia"/>
                <w:szCs w:val="24"/>
              </w:rPr>
              <w:t>清償贖回</w:t>
            </w:r>
            <w:r w:rsidRPr="00310525">
              <w:rPr>
                <w:rFonts w:hAnsi="標楷體"/>
                <w:szCs w:val="24"/>
              </w:rPr>
              <w:t>註</w:t>
            </w:r>
            <w:r w:rsidRPr="00310525">
              <w:rPr>
                <w:rFonts w:hAnsi="標楷體" w:hint="eastAsia"/>
                <w:szCs w:val="24"/>
              </w:rPr>
              <w:t>記</w:t>
            </w:r>
            <w:r w:rsidRPr="00310525">
              <w:rPr>
                <w:rFonts w:hAnsi="標楷體"/>
                <w:szCs w:val="24"/>
              </w:rPr>
              <w:t>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2.</w:t>
            </w:r>
            <w:r w:rsidRPr="00310525">
              <w:rPr>
                <w:rFonts w:hAnsi="標楷體"/>
                <w:szCs w:val="24"/>
              </w:rPr>
              <w:t>向金融機構貸款有逾期還款之情形。</w:t>
            </w:r>
            <w:r w:rsidRPr="00310525">
              <w:rPr>
                <w:rFonts w:hAnsi="標楷體" w:hint="eastAsia"/>
                <w:szCs w:val="24"/>
              </w:rPr>
              <w:t>但還款完畢已逾三年者，不在此限。</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3.</w:t>
            </w:r>
            <w:r w:rsidRPr="00310525">
              <w:rPr>
                <w:rFonts w:hAnsi="標楷體"/>
                <w:szCs w:val="24"/>
              </w:rPr>
              <w:t>違反勞動基準法被處以刑罰確定者，但最近二年內經檢查機構複查已改善者，不在此限。</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4.</w:t>
            </w:r>
            <w:r w:rsidRPr="00310525">
              <w:rPr>
                <w:rFonts w:hAnsi="標楷體"/>
                <w:szCs w:val="24"/>
              </w:rPr>
              <w:t>違反稅捐稽徵法經判決有罪確定者。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5.</w:t>
            </w:r>
            <w:r w:rsidRPr="00310525">
              <w:rPr>
                <w:rFonts w:hAnsi="標楷體"/>
                <w:szCs w:val="24"/>
              </w:rPr>
              <w:t>違反申請上市時所出具聲明書之聲明事項者。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6.</w:t>
            </w:r>
            <w:r w:rsidRPr="00310525">
              <w:rPr>
                <w:rFonts w:hAnsi="標楷體"/>
                <w:szCs w:val="24"/>
              </w:rPr>
              <w:t>有其他重大虛偽不實、違反法令或喪失公司債信情事，而有損害公司利益、股東權益或公眾利益者。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Chars="99" w:left="701" w:hangingChars="193" w:hanging="463"/>
              <w:rPr>
                <w:szCs w:val="24"/>
              </w:rPr>
            </w:pPr>
            <w:r w:rsidRPr="00310525">
              <w:rPr>
                <w:szCs w:val="24"/>
              </w:rPr>
              <w:lastRenderedPageBreak/>
              <w:t>(</w:t>
            </w:r>
            <w:r w:rsidRPr="00310525">
              <w:rPr>
                <w:rFonts w:hAnsi="標楷體"/>
                <w:szCs w:val="24"/>
              </w:rPr>
              <w:t>二</w:t>
            </w:r>
            <w:r w:rsidRPr="00310525">
              <w:rPr>
                <w:szCs w:val="24"/>
              </w:rPr>
              <w:t>)</w:t>
            </w:r>
            <w:r w:rsidRPr="00310525">
              <w:rPr>
                <w:rFonts w:hAnsi="標楷體"/>
                <w:szCs w:val="24"/>
              </w:rPr>
              <w:t>董事、總經理或實質負責人部分</w:t>
            </w:r>
            <w:r w:rsidRPr="00310525">
              <w:rPr>
                <w:rFonts w:hAnsi="標楷體" w:hint="eastAsia"/>
                <w:szCs w:val="24"/>
              </w:rPr>
              <w:t>：</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shd w:val="clear" w:color="auto" w:fill="auto"/>
          </w:tcPr>
          <w:p w:rsidR="00FC4060" w:rsidRPr="00310525" w:rsidRDefault="00FC4060" w:rsidP="00A74BB7">
            <w:pPr>
              <w:snapToGrid w:val="0"/>
              <w:spacing w:line="240" w:lineRule="atLeast"/>
              <w:ind w:firstLine="466"/>
            </w:pPr>
          </w:p>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660" w:hanging="196"/>
              <w:rPr>
                <w:szCs w:val="24"/>
              </w:rPr>
            </w:pPr>
            <w:r w:rsidRPr="00310525">
              <w:rPr>
                <w:szCs w:val="24"/>
              </w:rPr>
              <w:t>1.</w:t>
            </w:r>
            <w:r w:rsidRPr="00310525">
              <w:rPr>
                <w:rFonts w:hAnsi="標楷體"/>
                <w:szCs w:val="24"/>
              </w:rPr>
              <w:t>同前款第</w:t>
            </w:r>
            <w:r w:rsidRPr="00310525">
              <w:rPr>
                <w:szCs w:val="24"/>
              </w:rPr>
              <w:t>1</w:t>
            </w:r>
            <w:r w:rsidRPr="00310525">
              <w:rPr>
                <w:rFonts w:hAnsi="標楷體"/>
                <w:szCs w:val="24"/>
              </w:rPr>
              <w:t>、</w:t>
            </w:r>
            <w:r w:rsidRPr="00310525">
              <w:rPr>
                <w:szCs w:val="24"/>
              </w:rPr>
              <w:t>2</w:t>
            </w:r>
            <w:r w:rsidRPr="00310525">
              <w:rPr>
                <w:rFonts w:hAnsi="標楷體"/>
                <w:szCs w:val="24"/>
              </w:rPr>
              <w:t>、</w:t>
            </w:r>
            <w:r w:rsidRPr="00310525">
              <w:rPr>
                <w:szCs w:val="24"/>
              </w:rPr>
              <w:t>3</w:t>
            </w:r>
            <w:r w:rsidRPr="00310525">
              <w:rPr>
                <w:rFonts w:hAnsi="標楷體"/>
                <w:szCs w:val="24"/>
              </w:rPr>
              <w:t>、</w:t>
            </w:r>
            <w:r w:rsidRPr="00310525">
              <w:rPr>
                <w:szCs w:val="24"/>
              </w:rPr>
              <w:t>4</w:t>
            </w:r>
            <w:r w:rsidRPr="00310525">
              <w:rPr>
                <w:rFonts w:hAnsi="標楷體"/>
                <w:szCs w:val="24"/>
              </w:rPr>
              <w:t>及</w:t>
            </w:r>
            <w:r w:rsidRPr="00310525">
              <w:rPr>
                <w:szCs w:val="24"/>
              </w:rPr>
              <w:t>5</w:t>
            </w:r>
            <w:r w:rsidRPr="00310525">
              <w:rPr>
                <w:rFonts w:hAnsi="標楷體"/>
                <w:szCs w:val="24"/>
              </w:rPr>
              <w:t>目。</w:t>
            </w:r>
          </w:p>
          <w:p w:rsidR="00FC4060" w:rsidRPr="00310525" w:rsidRDefault="00FC4060" w:rsidP="00A74BB7">
            <w:pPr>
              <w:snapToGrid w:val="0"/>
              <w:ind w:leftChars="293" w:left="703"/>
              <w:rPr>
                <w:szCs w:val="24"/>
              </w:rPr>
            </w:pPr>
            <w:r w:rsidRPr="00310525">
              <w:rPr>
                <w:rFonts w:hAnsi="標楷體"/>
                <w:szCs w:val="24"/>
              </w:rPr>
              <w:t>但屬向金融機構貸款逾期款者，倘逾期還款情節非屬重大或有合理事由者，不在此限。</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shd w:val="clear" w:color="auto" w:fill="auto"/>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BE54E3">
            <w:pPr>
              <w:snapToGrid w:val="0"/>
              <w:ind w:left="660" w:hanging="196"/>
              <w:rPr>
                <w:szCs w:val="24"/>
              </w:rPr>
            </w:pPr>
            <w:r w:rsidRPr="00310525">
              <w:rPr>
                <w:szCs w:val="24"/>
              </w:rPr>
              <w:t>2.</w:t>
            </w:r>
            <w:r w:rsidRPr="00310525">
              <w:rPr>
                <w:rFonts w:ascii="標楷體" w:hAnsi="標楷體"/>
              </w:rPr>
              <w:t>犯公司法、銀行法、</w:t>
            </w:r>
            <w:r w:rsidRPr="00310525">
              <w:rPr>
                <w:rFonts w:ascii="標楷體" w:hAnsi="標楷體" w:hint="eastAsia"/>
              </w:rPr>
              <w:t>保險法、</w:t>
            </w:r>
            <w:r w:rsidRPr="00310525">
              <w:rPr>
                <w:rFonts w:ascii="標楷體" w:hAnsi="標楷體"/>
              </w:rPr>
              <w:t>金融控股公司法、證券交易法、</w:t>
            </w:r>
            <w:r w:rsidRPr="00310525">
              <w:rPr>
                <w:rFonts w:ascii="標楷體" w:hAnsi="標楷體" w:hint="eastAsia"/>
              </w:rPr>
              <w:t>期貨交易法、</w:t>
            </w:r>
            <w:r w:rsidRPr="00310525">
              <w:rPr>
                <w:rFonts w:ascii="標楷體" w:hAnsi="標楷體"/>
              </w:rPr>
              <w:t>商業會計法</w:t>
            </w:r>
            <w:r w:rsidRPr="00310525">
              <w:rPr>
                <w:rFonts w:ascii="標楷體" w:hAnsi="標楷體" w:hint="eastAsia"/>
              </w:rPr>
              <w:t>、票券金融管理法</w:t>
            </w:r>
            <w:r w:rsidRPr="00310525">
              <w:rPr>
                <w:rFonts w:ascii="標楷體" w:hAnsi="標楷體"/>
              </w:rPr>
              <w:t>等      商事法規定之罪，或犯貪污、瀆職、詐欺、背信、侵占等罪，經法</w:t>
            </w:r>
            <w:r w:rsidRPr="00310525">
              <w:rPr>
                <w:rFonts w:ascii="標楷體" w:hAnsi="標楷體" w:cs="新細明體"/>
              </w:rPr>
              <w:t>院判決有期徒刑以上之罪者</w:t>
            </w:r>
            <w:r w:rsidRPr="00310525">
              <w:rPr>
                <w:rFonts w:hAnsi="標楷體"/>
                <w:szCs w:val="24"/>
              </w:rPr>
              <w:t>。</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shd w:val="clear" w:color="auto" w:fill="auto"/>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BE54E3">
            <w:pPr>
              <w:snapToGrid w:val="0"/>
              <w:ind w:left="660" w:hanging="196"/>
              <w:rPr>
                <w:szCs w:val="24"/>
              </w:rPr>
            </w:pPr>
            <w:r w:rsidRPr="00310525">
              <w:rPr>
                <w:szCs w:val="24"/>
              </w:rPr>
              <w:t>3.</w:t>
            </w:r>
            <w:r w:rsidR="00BE54E3" w:rsidRPr="00310525">
              <w:rPr>
                <w:rFonts w:hAnsi="標楷體" w:hint="eastAsia"/>
                <w:szCs w:val="24"/>
              </w:rPr>
              <w:t>有經營其他公司涉及惡性倒閉或重大違反公司治理原則等不良行為者。</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shd w:val="clear" w:color="auto" w:fill="auto"/>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single" w:sz="4" w:space="0" w:color="auto"/>
            </w:tcBorders>
          </w:tcPr>
          <w:p w:rsidR="00FC4060" w:rsidRPr="00310525" w:rsidRDefault="00FC4060" w:rsidP="00A74BB7">
            <w:pPr>
              <w:snapToGrid w:val="0"/>
              <w:ind w:left="660" w:hanging="196"/>
              <w:rPr>
                <w:szCs w:val="24"/>
              </w:rPr>
            </w:pPr>
            <w:r w:rsidRPr="00310525">
              <w:rPr>
                <w:szCs w:val="24"/>
              </w:rPr>
              <w:t>4.</w:t>
            </w:r>
            <w:r w:rsidRPr="00310525">
              <w:rPr>
                <w:rFonts w:hAnsi="標楷體"/>
                <w:szCs w:val="24"/>
              </w:rPr>
              <w:t>有其他重大違反法令或誠實信用原則之行為者。</w:t>
            </w:r>
          </w:p>
        </w:tc>
        <w:tc>
          <w:tcPr>
            <w:tcW w:w="616" w:type="dxa"/>
            <w:tcBorders>
              <w:top w:val="nil"/>
              <w:bottom w:val="single" w:sz="4" w:space="0" w:color="auto"/>
            </w:tcBorders>
          </w:tcPr>
          <w:p w:rsidR="00FC4060" w:rsidRPr="00310525" w:rsidRDefault="00FC4060" w:rsidP="00A74BB7">
            <w:pPr>
              <w:snapToGrid w:val="0"/>
              <w:jc w:val="center"/>
              <w:rPr>
                <w:szCs w:val="24"/>
              </w:rPr>
            </w:pPr>
          </w:p>
        </w:tc>
        <w:tc>
          <w:tcPr>
            <w:tcW w:w="560" w:type="dxa"/>
            <w:tcBorders>
              <w:top w:val="nil"/>
              <w:bottom w:val="single" w:sz="4" w:space="0" w:color="auto"/>
            </w:tcBorders>
          </w:tcPr>
          <w:p w:rsidR="00FC4060" w:rsidRPr="00310525" w:rsidRDefault="00FC4060" w:rsidP="00A74BB7">
            <w:pPr>
              <w:snapToGrid w:val="0"/>
              <w:jc w:val="center"/>
              <w:rPr>
                <w:szCs w:val="24"/>
              </w:rPr>
            </w:pPr>
          </w:p>
        </w:tc>
        <w:tc>
          <w:tcPr>
            <w:tcW w:w="4017" w:type="dxa"/>
            <w:tcBorders>
              <w:top w:val="nil"/>
              <w:bottom w:val="single" w:sz="4" w:space="0" w:color="auto"/>
            </w:tcBorders>
            <w:shd w:val="clear" w:color="auto" w:fill="auto"/>
          </w:tcPr>
          <w:p w:rsidR="00FC4060" w:rsidRPr="00310525" w:rsidRDefault="00FC4060" w:rsidP="00A74BB7">
            <w:pPr>
              <w:snapToGrid w:val="0"/>
              <w:spacing w:line="240" w:lineRule="atLeast"/>
              <w:ind w:firstLine="466"/>
            </w:pPr>
          </w:p>
        </w:tc>
        <w:tc>
          <w:tcPr>
            <w:tcW w:w="616" w:type="dxa"/>
            <w:tcBorders>
              <w:top w:val="nil"/>
              <w:bottom w:val="single" w:sz="4" w:space="0" w:color="auto"/>
            </w:tcBorders>
          </w:tcPr>
          <w:p w:rsidR="00FC4060" w:rsidRPr="00310525" w:rsidRDefault="00FC4060" w:rsidP="00A74BB7">
            <w:pPr>
              <w:snapToGrid w:val="0"/>
              <w:jc w:val="center"/>
              <w:rPr>
                <w:szCs w:val="24"/>
              </w:rPr>
            </w:pPr>
          </w:p>
        </w:tc>
        <w:tc>
          <w:tcPr>
            <w:tcW w:w="574" w:type="dxa"/>
            <w:tcBorders>
              <w:top w:val="nil"/>
              <w:bottom w:val="single" w:sz="4" w:space="0" w:color="auto"/>
            </w:tcBorders>
          </w:tcPr>
          <w:p w:rsidR="00FC4060" w:rsidRPr="00310525" w:rsidRDefault="00FC4060" w:rsidP="00A74BB7">
            <w:pPr>
              <w:snapToGrid w:val="0"/>
              <w:jc w:val="center"/>
              <w:rPr>
                <w:szCs w:val="24"/>
              </w:rPr>
            </w:pPr>
          </w:p>
        </w:tc>
        <w:tc>
          <w:tcPr>
            <w:tcW w:w="1285" w:type="dxa"/>
            <w:tcBorders>
              <w:top w:val="nil"/>
              <w:bottom w:val="single" w:sz="4" w:space="0" w:color="auto"/>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bottom w:val="nil"/>
            </w:tcBorders>
          </w:tcPr>
          <w:p w:rsidR="00FC4060" w:rsidRPr="00310525" w:rsidRDefault="005A5CD9" w:rsidP="00A74BB7">
            <w:pPr>
              <w:pStyle w:val="HTML"/>
              <w:ind w:leftChars="17" w:left="466" w:hangingChars="177" w:hanging="425"/>
              <w:jc w:val="both"/>
              <w:rPr>
                <w:rFonts w:ascii="Times New Roman" w:eastAsia="標楷體" w:hAnsi="Times New Roman" w:cs="Times New Roman"/>
                <w:color w:val="auto"/>
              </w:rPr>
            </w:pPr>
            <w:r w:rsidRPr="00310525">
              <w:rPr>
                <w:rFonts w:ascii="標楷體" w:eastAsia="標楷體" w:hAnsi="標楷體" w:hint="eastAsia"/>
                <w:color w:val="auto"/>
              </w:rPr>
              <w:t>八</w:t>
            </w:r>
            <w:r w:rsidR="00FC4060" w:rsidRPr="00310525">
              <w:rPr>
                <w:rFonts w:ascii="標楷體" w:eastAsia="標楷體" w:hAnsi="標楷體"/>
                <w:color w:val="auto"/>
              </w:rPr>
              <w:t>、</w:t>
            </w:r>
            <w:r w:rsidR="00FC4060" w:rsidRPr="00310525">
              <w:rPr>
                <w:rFonts w:ascii="Times New Roman" w:eastAsia="標楷體" w:hAnsi="Times New Roman" w:cs="Times New Roman"/>
                <w:color w:val="auto"/>
              </w:rPr>
              <w:t>申請公司之董事會成員少於五人，獨立董事人數少於</w:t>
            </w:r>
            <w:r w:rsidR="00FC4060" w:rsidRPr="00310525">
              <w:rPr>
                <w:rFonts w:ascii="Times New Roman" w:eastAsia="標楷體" w:hAnsi="Times New Roman" w:cs="Times New Roman" w:hint="eastAsia"/>
                <w:color w:val="auto"/>
              </w:rPr>
              <w:t>三</w:t>
            </w:r>
            <w:r w:rsidR="00FC4060" w:rsidRPr="00310525">
              <w:rPr>
                <w:rFonts w:ascii="Times New Roman" w:eastAsia="標楷體" w:hAnsi="Times New Roman" w:cs="Times New Roman"/>
                <w:color w:val="auto"/>
              </w:rPr>
              <w:t>人或少於董事席次五分</w:t>
            </w:r>
            <w:r w:rsidR="00FC4060" w:rsidRPr="00310525">
              <w:rPr>
                <w:rFonts w:ascii="Times New Roman" w:eastAsia="標楷體" w:hAnsi="Times New Roman" w:cs="Times New Roman"/>
                <w:color w:val="auto"/>
              </w:rPr>
              <w:lastRenderedPageBreak/>
              <w:t>之一；其董事會有無法獨立執行其職務；或未依證券交易法第十四條之六及其相關規定設置薪資報酬委員會者。另所選任獨立董事其中至少一人須為會計或財務專業人士。</w:t>
            </w:r>
            <w:r w:rsidRPr="00310525">
              <w:rPr>
                <w:rFonts w:eastAsia="標楷體" w:cstheme="minorHAnsi" w:hint="eastAsia"/>
                <w:color w:val="000000" w:themeColor="text1"/>
              </w:rPr>
              <w:t>但本國發行公司申請股票上市前</w:t>
            </w:r>
            <w:r w:rsidRPr="00310525">
              <w:rPr>
                <w:rFonts w:ascii="標楷體" w:eastAsia="標楷體" w:hAnsi="標楷體" w:cstheme="minorHAnsi" w:hint="eastAsia"/>
                <w:color w:val="000000" w:themeColor="text1"/>
              </w:rPr>
              <w:t>，</w:t>
            </w:r>
            <w:r w:rsidRPr="00310525">
              <w:rPr>
                <w:rFonts w:eastAsia="標楷體" w:cstheme="minorHAnsi" w:hint="eastAsia"/>
                <w:color w:val="000000" w:themeColor="text1"/>
              </w:rPr>
              <w:t>其股票未登錄為興櫃股票櫃檯買賣者</w:t>
            </w:r>
            <w:r w:rsidRPr="00310525">
              <w:rPr>
                <w:rFonts w:ascii="標楷體" w:eastAsia="標楷體" w:hAnsi="標楷體" w:cstheme="minorHAnsi" w:hint="eastAsia"/>
                <w:color w:val="000000" w:themeColor="text1"/>
              </w:rPr>
              <w:t>，</w:t>
            </w:r>
            <w:r w:rsidRPr="00310525">
              <w:rPr>
                <w:rFonts w:eastAsia="標楷體" w:cstheme="minorHAnsi" w:hint="eastAsia"/>
                <w:color w:val="000000" w:themeColor="text1"/>
              </w:rPr>
              <w:t>經承諾至遲於股票上市買賣前完成獨立董事之選任及功能性委員會之設置者</w:t>
            </w:r>
            <w:r w:rsidRPr="00310525">
              <w:rPr>
                <w:rFonts w:ascii="標楷體" w:eastAsia="標楷體" w:hAnsi="標楷體" w:cstheme="minorHAnsi" w:hint="eastAsia"/>
                <w:color w:val="000000" w:themeColor="text1"/>
              </w:rPr>
              <w:t>，</w:t>
            </w:r>
            <w:r w:rsidRPr="00310525">
              <w:rPr>
                <w:rFonts w:eastAsia="標楷體" w:cstheme="minorHAnsi" w:hint="eastAsia"/>
                <w:color w:val="000000" w:themeColor="text1"/>
              </w:rPr>
              <w:t>不在此限</w:t>
            </w:r>
            <w:r w:rsidRPr="00310525">
              <w:rPr>
                <w:rFonts w:ascii="標楷體" w:eastAsia="標楷體" w:hAnsi="標楷體" w:cstheme="minorHAnsi" w:hint="eastAsia"/>
                <w:color w:val="000000" w:themeColor="text1"/>
              </w:rPr>
              <w:t>。</w:t>
            </w:r>
          </w:p>
          <w:p w:rsidR="00FC4060" w:rsidRPr="00310525" w:rsidRDefault="00FC4060" w:rsidP="00A74BB7">
            <w:pPr>
              <w:pStyle w:val="HTML"/>
              <w:ind w:leftChars="194" w:left="466" w:firstLineChars="2" w:firstLine="5"/>
              <w:jc w:val="both"/>
              <w:rPr>
                <w:color w:val="auto"/>
              </w:rPr>
            </w:pPr>
            <w:r w:rsidRPr="00310525">
              <w:rPr>
                <w:rFonts w:ascii="Times New Roman" w:eastAsia="標楷體" w:hAnsi="Times New Roman" w:cs="Times New Roman" w:hint="eastAsia"/>
                <w:color w:val="auto"/>
              </w:rPr>
              <w:t>所述所規定「董事會有無法獨立執行其職務」，係指不得具有下列情事之一者：</w:t>
            </w:r>
          </w:p>
        </w:tc>
        <w:tc>
          <w:tcPr>
            <w:tcW w:w="616" w:type="dxa"/>
            <w:tcBorders>
              <w:bottom w:val="nil"/>
            </w:tcBorders>
          </w:tcPr>
          <w:p w:rsidR="00FC4060" w:rsidRPr="00310525" w:rsidRDefault="005A5CD9" w:rsidP="00A74BB7">
            <w:pPr>
              <w:snapToGrid w:val="0"/>
              <w:jc w:val="center"/>
              <w:rPr>
                <w:szCs w:val="24"/>
              </w:rPr>
            </w:pPr>
            <w:r w:rsidRPr="00310525">
              <w:rPr>
                <w:szCs w:val="24"/>
              </w:rPr>
              <w:lastRenderedPageBreak/>
              <w:sym w:font="Wingdings" w:char="F06F"/>
            </w:r>
          </w:p>
        </w:tc>
        <w:tc>
          <w:tcPr>
            <w:tcW w:w="560" w:type="dxa"/>
            <w:tcBorders>
              <w:bottom w:val="nil"/>
            </w:tcBorders>
          </w:tcPr>
          <w:p w:rsidR="00FC4060" w:rsidRPr="00310525" w:rsidRDefault="00FC4060" w:rsidP="00A74BB7">
            <w:pPr>
              <w:snapToGrid w:val="0"/>
              <w:jc w:val="center"/>
              <w:rPr>
                <w:szCs w:val="24"/>
              </w:rPr>
            </w:pPr>
            <w:r w:rsidRPr="00310525">
              <w:rPr>
                <w:szCs w:val="24"/>
              </w:rPr>
              <w:sym w:font="Wingdings" w:char="F06F"/>
            </w:r>
          </w:p>
        </w:tc>
        <w:tc>
          <w:tcPr>
            <w:tcW w:w="4017" w:type="dxa"/>
            <w:tcBorders>
              <w:bottom w:val="nil"/>
            </w:tcBorders>
          </w:tcPr>
          <w:p w:rsidR="00FC4060" w:rsidRPr="00310525" w:rsidRDefault="00FC4060" w:rsidP="00A74BB7">
            <w:pPr>
              <w:snapToGrid w:val="0"/>
              <w:spacing w:line="240" w:lineRule="atLeast"/>
              <w:ind w:firstLine="466"/>
            </w:pPr>
          </w:p>
        </w:tc>
        <w:tc>
          <w:tcPr>
            <w:tcW w:w="616" w:type="dxa"/>
            <w:tcBorders>
              <w:bottom w:val="nil"/>
            </w:tcBorders>
          </w:tcPr>
          <w:p w:rsidR="00FC4060" w:rsidRPr="00310525" w:rsidRDefault="00FC4060" w:rsidP="00A74BB7">
            <w:pPr>
              <w:snapToGrid w:val="0"/>
              <w:jc w:val="center"/>
              <w:rPr>
                <w:szCs w:val="24"/>
              </w:rPr>
            </w:pPr>
          </w:p>
        </w:tc>
        <w:tc>
          <w:tcPr>
            <w:tcW w:w="574" w:type="dxa"/>
            <w:tcBorders>
              <w:bottom w:val="nil"/>
            </w:tcBorders>
          </w:tcPr>
          <w:p w:rsidR="00FC4060" w:rsidRPr="00310525" w:rsidRDefault="00FC4060" w:rsidP="00A74BB7">
            <w:pPr>
              <w:snapToGrid w:val="0"/>
              <w:jc w:val="center"/>
              <w:rPr>
                <w:szCs w:val="24"/>
              </w:rPr>
            </w:pPr>
          </w:p>
        </w:tc>
        <w:tc>
          <w:tcPr>
            <w:tcW w:w="1285" w:type="dxa"/>
            <w:tcBorders>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Chars="99" w:left="658" w:hangingChars="175" w:hanging="420"/>
              <w:rPr>
                <w:szCs w:val="24"/>
              </w:rPr>
            </w:pPr>
            <w:r w:rsidRPr="00310525">
              <w:rPr>
                <w:szCs w:val="24"/>
              </w:rPr>
              <w:lastRenderedPageBreak/>
              <w:t>(</w:t>
            </w:r>
            <w:r w:rsidRPr="00310525">
              <w:rPr>
                <w:rFonts w:hAnsi="標楷體"/>
                <w:szCs w:val="24"/>
              </w:rPr>
              <w:t>一</w:t>
            </w:r>
            <w:r w:rsidRPr="00310525">
              <w:rPr>
                <w:szCs w:val="24"/>
              </w:rPr>
              <w:t>)</w:t>
            </w:r>
            <w:r w:rsidRPr="00310525">
              <w:rPr>
                <w:rFonts w:hAnsi="標楷體"/>
                <w:szCs w:val="24"/>
              </w:rPr>
              <w:t>擔任申請公司獨立董事有不符合「公開發行公司獨立董事設置及應遵循事項辦法」所訂之要件者</w:t>
            </w:r>
            <w:r w:rsidRPr="00310525">
              <w:rPr>
                <w:rFonts w:hAnsi="標楷體" w:hint="eastAsia"/>
                <w:szCs w:val="24"/>
              </w:rPr>
              <w:t>：</w:t>
            </w:r>
          </w:p>
        </w:tc>
        <w:tc>
          <w:tcPr>
            <w:tcW w:w="616" w:type="dxa"/>
            <w:tcBorders>
              <w:top w:val="nil"/>
              <w:bottom w:val="nil"/>
            </w:tcBorders>
          </w:tcPr>
          <w:p w:rsidR="00FC4060" w:rsidRPr="00310525" w:rsidRDefault="00FC4060" w:rsidP="00A74BB7">
            <w:pPr>
              <w:snapToGrid w:val="0"/>
              <w:ind w:leftChars="99" w:left="658" w:hangingChars="175" w:hanging="420"/>
              <w:rPr>
                <w:szCs w:val="24"/>
              </w:rPr>
            </w:pPr>
          </w:p>
        </w:tc>
        <w:tc>
          <w:tcPr>
            <w:tcW w:w="560" w:type="dxa"/>
            <w:tcBorders>
              <w:top w:val="nil"/>
              <w:bottom w:val="nil"/>
            </w:tcBorders>
          </w:tcPr>
          <w:p w:rsidR="00FC4060" w:rsidRPr="00310525" w:rsidRDefault="00FC4060" w:rsidP="00A74BB7">
            <w:pPr>
              <w:snapToGrid w:val="0"/>
              <w:ind w:leftChars="99" w:left="658" w:hangingChars="175" w:hanging="420"/>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ind w:leftChars="99" w:left="658" w:hangingChars="175" w:hanging="420"/>
              <w:rPr>
                <w:szCs w:val="24"/>
              </w:rPr>
            </w:pPr>
          </w:p>
        </w:tc>
        <w:tc>
          <w:tcPr>
            <w:tcW w:w="574" w:type="dxa"/>
            <w:tcBorders>
              <w:top w:val="nil"/>
              <w:bottom w:val="nil"/>
            </w:tcBorders>
          </w:tcPr>
          <w:p w:rsidR="00FC4060" w:rsidRPr="00310525" w:rsidRDefault="00FC4060" w:rsidP="00A74BB7">
            <w:pPr>
              <w:snapToGrid w:val="0"/>
              <w:ind w:leftChars="99" w:left="658" w:hangingChars="175" w:hanging="420"/>
              <w:rPr>
                <w:szCs w:val="24"/>
              </w:rPr>
            </w:pPr>
          </w:p>
        </w:tc>
        <w:tc>
          <w:tcPr>
            <w:tcW w:w="1285" w:type="dxa"/>
            <w:tcBorders>
              <w:top w:val="nil"/>
              <w:bottom w:val="nil"/>
            </w:tcBorders>
          </w:tcPr>
          <w:p w:rsidR="00FC4060" w:rsidRPr="00310525" w:rsidRDefault="00FC4060" w:rsidP="00A74BB7">
            <w:pPr>
              <w:snapToGrid w:val="0"/>
              <w:ind w:leftChars="99" w:left="658" w:hangingChars="175" w:hanging="420"/>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1"/>
              </w:numPr>
              <w:snapToGrid w:val="0"/>
              <w:ind w:left="756" w:hanging="184"/>
              <w:rPr>
                <w:szCs w:val="24"/>
              </w:rPr>
            </w:pPr>
            <w:r w:rsidRPr="00310525">
              <w:rPr>
                <w:rFonts w:hAnsi="標楷體"/>
                <w:szCs w:val="24"/>
              </w:rPr>
              <w:t>擔任申請公司獨立董事，應取得下列專業資格條件之一，並具備五年以上工作經驗：</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vMerge w:val="restart"/>
            <w:tcBorders>
              <w:top w:val="nil"/>
            </w:tcBorders>
          </w:tcPr>
          <w:p w:rsidR="00FC4060" w:rsidRPr="00310525" w:rsidRDefault="00FC4060" w:rsidP="00A74BB7">
            <w:pPr>
              <w:autoSpaceDE w:val="0"/>
              <w:autoSpaceDN w:val="0"/>
              <w:ind w:left="240" w:hangingChars="100" w:hanging="240"/>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2"/>
              </w:numPr>
              <w:snapToGrid w:val="0"/>
              <w:ind w:left="941" w:hanging="187"/>
              <w:rPr>
                <w:szCs w:val="24"/>
              </w:rPr>
            </w:pPr>
            <w:r w:rsidRPr="00310525">
              <w:rPr>
                <w:rFonts w:hAnsi="標楷體"/>
                <w:szCs w:val="24"/>
              </w:rPr>
              <w:lastRenderedPageBreak/>
              <w:t>商務、法務、財務、會計或公司業務所需相關科系之公私立大專院校講師以上。</w:t>
            </w:r>
          </w:p>
        </w:tc>
        <w:tc>
          <w:tcPr>
            <w:tcW w:w="616" w:type="dxa"/>
            <w:tcBorders>
              <w:top w:val="nil"/>
              <w:bottom w:val="nil"/>
            </w:tcBorders>
          </w:tcPr>
          <w:p w:rsidR="00FC4060" w:rsidRPr="00310525" w:rsidRDefault="00FC4060" w:rsidP="00A74BB7">
            <w:pPr>
              <w:snapToGrid w:val="0"/>
              <w:ind w:left="660" w:hanging="196"/>
              <w:rPr>
                <w:szCs w:val="24"/>
              </w:rPr>
            </w:pPr>
          </w:p>
        </w:tc>
        <w:tc>
          <w:tcPr>
            <w:tcW w:w="560" w:type="dxa"/>
            <w:tcBorders>
              <w:top w:val="nil"/>
              <w:bottom w:val="nil"/>
            </w:tcBorders>
          </w:tcPr>
          <w:p w:rsidR="00FC4060" w:rsidRPr="00310525" w:rsidRDefault="00FC4060" w:rsidP="00A74BB7">
            <w:pPr>
              <w:snapToGrid w:val="0"/>
              <w:ind w:left="660" w:hanging="196"/>
              <w:rPr>
                <w:szCs w:val="24"/>
              </w:rPr>
            </w:pPr>
          </w:p>
        </w:tc>
        <w:tc>
          <w:tcPr>
            <w:tcW w:w="4017" w:type="dxa"/>
            <w:vMerge/>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ind w:left="660" w:hanging="196"/>
              <w:rPr>
                <w:szCs w:val="24"/>
              </w:rPr>
            </w:pPr>
          </w:p>
        </w:tc>
        <w:tc>
          <w:tcPr>
            <w:tcW w:w="574" w:type="dxa"/>
            <w:tcBorders>
              <w:top w:val="nil"/>
              <w:bottom w:val="nil"/>
            </w:tcBorders>
          </w:tcPr>
          <w:p w:rsidR="00FC4060" w:rsidRPr="00310525" w:rsidRDefault="00FC4060" w:rsidP="00A74BB7">
            <w:pPr>
              <w:snapToGrid w:val="0"/>
              <w:ind w:left="660" w:hanging="196"/>
              <w:rPr>
                <w:szCs w:val="24"/>
              </w:rPr>
            </w:pPr>
          </w:p>
        </w:tc>
        <w:tc>
          <w:tcPr>
            <w:tcW w:w="1285" w:type="dxa"/>
            <w:tcBorders>
              <w:top w:val="nil"/>
              <w:bottom w:val="nil"/>
            </w:tcBorders>
          </w:tcPr>
          <w:p w:rsidR="00FC4060" w:rsidRPr="00310525" w:rsidRDefault="00FC4060" w:rsidP="00A74BB7">
            <w:pPr>
              <w:snapToGrid w:val="0"/>
              <w:ind w:left="660" w:hanging="196"/>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2"/>
              </w:numPr>
              <w:snapToGrid w:val="0"/>
              <w:ind w:left="941" w:hanging="187"/>
              <w:rPr>
                <w:szCs w:val="24"/>
              </w:rPr>
            </w:pPr>
            <w:r w:rsidRPr="00310525">
              <w:rPr>
                <w:rFonts w:hAnsi="標楷體"/>
                <w:szCs w:val="24"/>
              </w:rPr>
              <w:t>法官、檢察官、律師、會計師或其他與公司業務所需之國家考試及格領有證書之專門職業及技術人員。</w:t>
            </w:r>
          </w:p>
        </w:tc>
        <w:tc>
          <w:tcPr>
            <w:tcW w:w="616" w:type="dxa"/>
            <w:tcBorders>
              <w:top w:val="nil"/>
              <w:bottom w:val="nil"/>
            </w:tcBorders>
          </w:tcPr>
          <w:p w:rsidR="00FC4060" w:rsidRPr="00310525" w:rsidRDefault="00FC4060" w:rsidP="00A74BB7">
            <w:pPr>
              <w:snapToGrid w:val="0"/>
              <w:ind w:left="660" w:hanging="196"/>
              <w:rPr>
                <w:szCs w:val="24"/>
              </w:rPr>
            </w:pPr>
          </w:p>
        </w:tc>
        <w:tc>
          <w:tcPr>
            <w:tcW w:w="560" w:type="dxa"/>
            <w:tcBorders>
              <w:top w:val="nil"/>
              <w:bottom w:val="nil"/>
            </w:tcBorders>
          </w:tcPr>
          <w:p w:rsidR="00FC4060" w:rsidRPr="00310525" w:rsidRDefault="00FC4060" w:rsidP="00A74BB7">
            <w:pPr>
              <w:snapToGrid w:val="0"/>
              <w:ind w:left="660" w:hanging="196"/>
              <w:rPr>
                <w:szCs w:val="24"/>
              </w:rPr>
            </w:pPr>
          </w:p>
        </w:tc>
        <w:tc>
          <w:tcPr>
            <w:tcW w:w="4017" w:type="dxa"/>
            <w:vMerge/>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ind w:left="660" w:hanging="196"/>
              <w:rPr>
                <w:szCs w:val="24"/>
              </w:rPr>
            </w:pPr>
          </w:p>
        </w:tc>
        <w:tc>
          <w:tcPr>
            <w:tcW w:w="574" w:type="dxa"/>
            <w:tcBorders>
              <w:top w:val="nil"/>
              <w:bottom w:val="nil"/>
            </w:tcBorders>
          </w:tcPr>
          <w:p w:rsidR="00FC4060" w:rsidRPr="00310525" w:rsidRDefault="00FC4060" w:rsidP="00A74BB7">
            <w:pPr>
              <w:snapToGrid w:val="0"/>
              <w:ind w:left="660" w:hanging="196"/>
              <w:rPr>
                <w:szCs w:val="24"/>
              </w:rPr>
            </w:pPr>
          </w:p>
        </w:tc>
        <w:tc>
          <w:tcPr>
            <w:tcW w:w="1285" w:type="dxa"/>
            <w:tcBorders>
              <w:top w:val="nil"/>
              <w:bottom w:val="nil"/>
            </w:tcBorders>
          </w:tcPr>
          <w:p w:rsidR="00FC4060" w:rsidRPr="00310525" w:rsidRDefault="00FC4060" w:rsidP="00A74BB7">
            <w:pPr>
              <w:snapToGrid w:val="0"/>
              <w:ind w:left="660" w:hanging="196"/>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2"/>
              </w:numPr>
              <w:snapToGrid w:val="0"/>
              <w:ind w:left="941" w:hanging="187"/>
              <w:rPr>
                <w:szCs w:val="24"/>
              </w:rPr>
            </w:pPr>
            <w:r w:rsidRPr="00310525">
              <w:rPr>
                <w:rFonts w:hAnsi="標楷體"/>
                <w:szCs w:val="24"/>
              </w:rPr>
              <w:t>具有商務、法務、財務、會計或公司業務所需之工作經驗。</w:t>
            </w:r>
          </w:p>
        </w:tc>
        <w:tc>
          <w:tcPr>
            <w:tcW w:w="616" w:type="dxa"/>
            <w:tcBorders>
              <w:top w:val="nil"/>
              <w:bottom w:val="nil"/>
            </w:tcBorders>
          </w:tcPr>
          <w:p w:rsidR="00FC4060" w:rsidRPr="00310525" w:rsidRDefault="00FC4060" w:rsidP="00A74BB7">
            <w:pPr>
              <w:snapToGrid w:val="0"/>
              <w:ind w:left="660" w:hanging="196"/>
              <w:rPr>
                <w:szCs w:val="24"/>
              </w:rPr>
            </w:pPr>
          </w:p>
        </w:tc>
        <w:tc>
          <w:tcPr>
            <w:tcW w:w="560" w:type="dxa"/>
            <w:tcBorders>
              <w:top w:val="nil"/>
              <w:bottom w:val="nil"/>
            </w:tcBorders>
          </w:tcPr>
          <w:p w:rsidR="00FC4060" w:rsidRPr="00310525" w:rsidRDefault="00FC4060" w:rsidP="00A74BB7">
            <w:pPr>
              <w:snapToGrid w:val="0"/>
              <w:ind w:left="660" w:hanging="196"/>
              <w:rPr>
                <w:szCs w:val="24"/>
              </w:rPr>
            </w:pPr>
          </w:p>
        </w:tc>
        <w:tc>
          <w:tcPr>
            <w:tcW w:w="4017" w:type="dxa"/>
            <w:vMerge/>
            <w:tcBorders>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ind w:left="660" w:hanging="196"/>
              <w:rPr>
                <w:szCs w:val="24"/>
              </w:rPr>
            </w:pPr>
          </w:p>
        </w:tc>
        <w:tc>
          <w:tcPr>
            <w:tcW w:w="574" w:type="dxa"/>
            <w:tcBorders>
              <w:top w:val="nil"/>
              <w:bottom w:val="nil"/>
            </w:tcBorders>
          </w:tcPr>
          <w:p w:rsidR="00FC4060" w:rsidRPr="00310525" w:rsidRDefault="00FC4060" w:rsidP="00A74BB7">
            <w:pPr>
              <w:snapToGrid w:val="0"/>
              <w:ind w:left="660" w:hanging="196"/>
              <w:rPr>
                <w:szCs w:val="24"/>
              </w:rPr>
            </w:pPr>
          </w:p>
        </w:tc>
        <w:tc>
          <w:tcPr>
            <w:tcW w:w="1285" w:type="dxa"/>
            <w:tcBorders>
              <w:top w:val="nil"/>
              <w:bottom w:val="nil"/>
            </w:tcBorders>
          </w:tcPr>
          <w:p w:rsidR="00FC4060" w:rsidRPr="00310525" w:rsidRDefault="00FC4060" w:rsidP="00A74BB7">
            <w:pPr>
              <w:snapToGrid w:val="0"/>
              <w:ind w:left="660" w:hanging="196"/>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1"/>
              </w:numPr>
              <w:snapToGrid w:val="0"/>
              <w:ind w:left="756" w:hanging="184"/>
              <w:rPr>
                <w:szCs w:val="24"/>
              </w:rPr>
            </w:pPr>
            <w:r w:rsidRPr="00310525">
              <w:rPr>
                <w:rFonts w:hAnsi="標楷體"/>
                <w:szCs w:val="24"/>
              </w:rPr>
              <w:t>有下列情事之一者，不得充任獨立董事，其已充任者，當然解任：</w:t>
            </w:r>
          </w:p>
        </w:tc>
        <w:tc>
          <w:tcPr>
            <w:tcW w:w="616" w:type="dxa"/>
            <w:tcBorders>
              <w:top w:val="nil"/>
              <w:bottom w:val="nil"/>
            </w:tcBorders>
          </w:tcPr>
          <w:p w:rsidR="00FC4060" w:rsidRPr="00310525" w:rsidRDefault="00FC4060" w:rsidP="00A74BB7">
            <w:pPr>
              <w:snapToGrid w:val="0"/>
              <w:ind w:leftChars="238" w:left="571" w:firstLine="1"/>
              <w:rPr>
                <w:szCs w:val="24"/>
              </w:rPr>
            </w:pPr>
          </w:p>
        </w:tc>
        <w:tc>
          <w:tcPr>
            <w:tcW w:w="560" w:type="dxa"/>
            <w:tcBorders>
              <w:top w:val="nil"/>
              <w:bottom w:val="nil"/>
            </w:tcBorders>
          </w:tcPr>
          <w:p w:rsidR="00FC4060" w:rsidRPr="00310525" w:rsidRDefault="00FC4060" w:rsidP="00A74BB7">
            <w:pPr>
              <w:snapToGrid w:val="0"/>
              <w:ind w:leftChars="238" w:left="571" w:firstLine="1"/>
              <w:rPr>
                <w:szCs w:val="24"/>
              </w:rPr>
            </w:pPr>
          </w:p>
        </w:tc>
        <w:tc>
          <w:tcPr>
            <w:tcW w:w="4017" w:type="dxa"/>
            <w:vMerge w:val="restart"/>
            <w:tcBorders>
              <w:top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ind w:leftChars="238" w:left="571" w:firstLine="1"/>
              <w:rPr>
                <w:szCs w:val="24"/>
              </w:rPr>
            </w:pPr>
          </w:p>
        </w:tc>
        <w:tc>
          <w:tcPr>
            <w:tcW w:w="574" w:type="dxa"/>
            <w:tcBorders>
              <w:top w:val="nil"/>
              <w:bottom w:val="nil"/>
            </w:tcBorders>
          </w:tcPr>
          <w:p w:rsidR="00FC4060" w:rsidRPr="00310525" w:rsidRDefault="00FC4060" w:rsidP="00A74BB7">
            <w:pPr>
              <w:snapToGrid w:val="0"/>
              <w:ind w:leftChars="238" w:left="571" w:firstLine="1"/>
              <w:rPr>
                <w:szCs w:val="24"/>
              </w:rPr>
            </w:pPr>
          </w:p>
        </w:tc>
        <w:tc>
          <w:tcPr>
            <w:tcW w:w="1285" w:type="dxa"/>
            <w:tcBorders>
              <w:top w:val="nil"/>
              <w:bottom w:val="nil"/>
            </w:tcBorders>
          </w:tcPr>
          <w:p w:rsidR="00FC4060" w:rsidRPr="00310525" w:rsidRDefault="00FC4060" w:rsidP="00A74BB7">
            <w:pPr>
              <w:snapToGrid w:val="0"/>
              <w:ind w:leftChars="238" w:left="571" w:firstLine="1"/>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3"/>
              </w:numPr>
              <w:snapToGrid w:val="0"/>
              <w:ind w:hanging="188"/>
              <w:rPr>
                <w:szCs w:val="24"/>
              </w:rPr>
            </w:pPr>
            <w:r w:rsidRPr="00310525">
              <w:rPr>
                <w:rFonts w:hAnsi="標楷體"/>
                <w:szCs w:val="24"/>
              </w:rPr>
              <w:t>有公司法第三十條各款情事之一。</w:t>
            </w:r>
          </w:p>
        </w:tc>
        <w:tc>
          <w:tcPr>
            <w:tcW w:w="616" w:type="dxa"/>
            <w:tcBorders>
              <w:top w:val="nil"/>
              <w:bottom w:val="nil"/>
            </w:tcBorders>
          </w:tcPr>
          <w:p w:rsidR="00FC4060" w:rsidRPr="00310525" w:rsidRDefault="00FC4060" w:rsidP="00A74BB7">
            <w:pPr>
              <w:snapToGrid w:val="0"/>
              <w:ind w:left="660" w:hanging="196"/>
              <w:rPr>
                <w:szCs w:val="24"/>
              </w:rPr>
            </w:pPr>
          </w:p>
        </w:tc>
        <w:tc>
          <w:tcPr>
            <w:tcW w:w="560" w:type="dxa"/>
            <w:tcBorders>
              <w:top w:val="nil"/>
              <w:bottom w:val="nil"/>
            </w:tcBorders>
          </w:tcPr>
          <w:p w:rsidR="00FC4060" w:rsidRPr="00310525" w:rsidRDefault="00FC4060" w:rsidP="00A74BB7">
            <w:pPr>
              <w:snapToGrid w:val="0"/>
              <w:ind w:left="660" w:hanging="196"/>
              <w:rPr>
                <w:szCs w:val="24"/>
              </w:rPr>
            </w:pPr>
          </w:p>
        </w:tc>
        <w:tc>
          <w:tcPr>
            <w:tcW w:w="4017" w:type="dxa"/>
            <w:vMerge/>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ind w:left="660" w:hanging="196"/>
              <w:rPr>
                <w:szCs w:val="24"/>
              </w:rPr>
            </w:pPr>
          </w:p>
        </w:tc>
        <w:tc>
          <w:tcPr>
            <w:tcW w:w="574" w:type="dxa"/>
            <w:tcBorders>
              <w:top w:val="nil"/>
              <w:bottom w:val="nil"/>
            </w:tcBorders>
          </w:tcPr>
          <w:p w:rsidR="00FC4060" w:rsidRPr="00310525" w:rsidRDefault="00FC4060" w:rsidP="00A74BB7">
            <w:pPr>
              <w:snapToGrid w:val="0"/>
              <w:ind w:left="660" w:hanging="196"/>
              <w:rPr>
                <w:szCs w:val="24"/>
              </w:rPr>
            </w:pPr>
          </w:p>
        </w:tc>
        <w:tc>
          <w:tcPr>
            <w:tcW w:w="1285" w:type="dxa"/>
            <w:tcBorders>
              <w:top w:val="nil"/>
              <w:bottom w:val="nil"/>
            </w:tcBorders>
          </w:tcPr>
          <w:p w:rsidR="00FC4060" w:rsidRPr="00310525" w:rsidRDefault="00FC4060" w:rsidP="00A74BB7">
            <w:pPr>
              <w:snapToGrid w:val="0"/>
              <w:ind w:left="660" w:hanging="196"/>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3"/>
              </w:numPr>
              <w:snapToGrid w:val="0"/>
              <w:ind w:hanging="188"/>
              <w:rPr>
                <w:szCs w:val="24"/>
              </w:rPr>
            </w:pPr>
            <w:r w:rsidRPr="00310525">
              <w:rPr>
                <w:rFonts w:hAnsi="標楷體"/>
                <w:szCs w:val="24"/>
              </w:rPr>
              <w:t>依公司法第二十七條規定以政府、法人或其代表人當選。</w:t>
            </w:r>
          </w:p>
        </w:tc>
        <w:tc>
          <w:tcPr>
            <w:tcW w:w="616" w:type="dxa"/>
            <w:tcBorders>
              <w:top w:val="nil"/>
              <w:bottom w:val="nil"/>
            </w:tcBorders>
          </w:tcPr>
          <w:p w:rsidR="00FC4060" w:rsidRPr="00310525" w:rsidRDefault="00FC4060" w:rsidP="00A74BB7">
            <w:pPr>
              <w:snapToGrid w:val="0"/>
              <w:ind w:left="660" w:hanging="196"/>
              <w:rPr>
                <w:szCs w:val="24"/>
              </w:rPr>
            </w:pPr>
          </w:p>
        </w:tc>
        <w:tc>
          <w:tcPr>
            <w:tcW w:w="560" w:type="dxa"/>
            <w:tcBorders>
              <w:top w:val="nil"/>
              <w:bottom w:val="nil"/>
            </w:tcBorders>
          </w:tcPr>
          <w:p w:rsidR="00FC4060" w:rsidRPr="00310525" w:rsidRDefault="00FC4060" w:rsidP="00A74BB7">
            <w:pPr>
              <w:snapToGrid w:val="0"/>
              <w:ind w:left="660" w:hanging="196"/>
              <w:rPr>
                <w:szCs w:val="24"/>
              </w:rPr>
            </w:pPr>
          </w:p>
        </w:tc>
        <w:tc>
          <w:tcPr>
            <w:tcW w:w="4017" w:type="dxa"/>
            <w:vMerge/>
            <w:tcBorders>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ind w:left="660" w:hanging="196"/>
              <w:rPr>
                <w:szCs w:val="24"/>
              </w:rPr>
            </w:pPr>
          </w:p>
        </w:tc>
        <w:tc>
          <w:tcPr>
            <w:tcW w:w="574" w:type="dxa"/>
            <w:tcBorders>
              <w:top w:val="nil"/>
              <w:bottom w:val="nil"/>
            </w:tcBorders>
          </w:tcPr>
          <w:p w:rsidR="00FC4060" w:rsidRPr="00310525" w:rsidRDefault="00FC4060" w:rsidP="00A74BB7">
            <w:pPr>
              <w:snapToGrid w:val="0"/>
              <w:ind w:left="660" w:hanging="196"/>
              <w:rPr>
                <w:szCs w:val="24"/>
              </w:rPr>
            </w:pPr>
          </w:p>
        </w:tc>
        <w:tc>
          <w:tcPr>
            <w:tcW w:w="1285" w:type="dxa"/>
            <w:tcBorders>
              <w:top w:val="nil"/>
              <w:bottom w:val="nil"/>
            </w:tcBorders>
          </w:tcPr>
          <w:p w:rsidR="00FC4060" w:rsidRPr="00310525" w:rsidRDefault="00FC4060" w:rsidP="00A74BB7">
            <w:pPr>
              <w:snapToGrid w:val="0"/>
              <w:ind w:left="660" w:hanging="196"/>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3"/>
              </w:numPr>
              <w:snapToGrid w:val="0"/>
              <w:ind w:hanging="188"/>
              <w:rPr>
                <w:szCs w:val="24"/>
              </w:rPr>
            </w:pPr>
            <w:r w:rsidRPr="00310525">
              <w:rPr>
                <w:rFonts w:hAnsi="標楷體"/>
                <w:szCs w:val="24"/>
              </w:rPr>
              <w:t>違反「公開發行公司獨立</w:t>
            </w:r>
            <w:r w:rsidRPr="00310525">
              <w:rPr>
                <w:rFonts w:hAnsi="標楷體"/>
                <w:szCs w:val="24"/>
              </w:rPr>
              <w:lastRenderedPageBreak/>
              <w:t>董事設置及應遵循事項辦法」所定獨立董事之資格。</w:t>
            </w:r>
          </w:p>
        </w:tc>
        <w:tc>
          <w:tcPr>
            <w:tcW w:w="616" w:type="dxa"/>
            <w:tcBorders>
              <w:top w:val="nil"/>
              <w:bottom w:val="nil"/>
            </w:tcBorders>
          </w:tcPr>
          <w:p w:rsidR="00FC4060" w:rsidRPr="00310525" w:rsidRDefault="00FC4060" w:rsidP="00A74BB7">
            <w:pPr>
              <w:snapToGrid w:val="0"/>
              <w:ind w:left="660" w:hanging="196"/>
              <w:rPr>
                <w:szCs w:val="24"/>
              </w:rPr>
            </w:pPr>
          </w:p>
        </w:tc>
        <w:tc>
          <w:tcPr>
            <w:tcW w:w="560" w:type="dxa"/>
            <w:tcBorders>
              <w:top w:val="nil"/>
              <w:bottom w:val="nil"/>
            </w:tcBorders>
          </w:tcPr>
          <w:p w:rsidR="00FC4060" w:rsidRPr="00310525" w:rsidRDefault="00FC4060" w:rsidP="00A74BB7">
            <w:pPr>
              <w:snapToGrid w:val="0"/>
              <w:ind w:left="660" w:hanging="196"/>
              <w:rPr>
                <w:szCs w:val="24"/>
              </w:rPr>
            </w:pPr>
          </w:p>
        </w:tc>
        <w:tc>
          <w:tcPr>
            <w:tcW w:w="4017" w:type="dxa"/>
            <w:vMerge/>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ind w:left="660" w:hanging="196"/>
              <w:rPr>
                <w:szCs w:val="24"/>
              </w:rPr>
            </w:pPr>
          </w:p>
        </w:tc>
        <w:tc>
          <w:tcPr>
            <w:tcW w:w="574" w:type="dxa"/>
            <w:tcBorders>
              <w:top w:val="nil"/>
              <w:bottom w:val="nil"/>
            </w:tcBorders>
          </w:tcPr>
          <w:p w:rsidR="00FC4060" w:rsidRPr="00310525" w:rsidRDefault="00FC4060" w:rsidP="00A74BB7">
            <w:pPr>
              <w:snapToGrid w:val="0"/>
              <w:ind w:left="660" w:hanging="196"/>
              <w:rPr>
                <w:szCs w:val="24"/>
              </w:rPr>
            </w:pPr>
          </w:p>
        </w:tc>
        <w:tc>
          <w:tcPr>
            <w:tcW w:w="1285" w:type="dxa"/>
            <w:tcBorders>
              <w:top w:val="nil"/>
              <w:bottom w:val="nil"/>
            </w:tcBorders>
          </w:tcPr>
          <w:p w:rsidR="00FC4060" w:rsidRPr="00310525" w:rsidRDefault="00FC4060" w:rsidP="00A74BB7">
            <w:pPr>
              <w:snapToGrid w:val="0"/>
              <w:ind w:left="660" w:hanging="196"/>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1"/>
              </w:numPr>
              <w:snapToGrid w:val="0"/>
              <w:ind w:left="756" w:hanging="184"/>
              <w:rPr>
                <w:szCs w:val="24"/>
              </w:rPr>
            </w:pPr>
            <w:r w:rsidRPr="00310525">
              <w:rPr>
                <w:rFonts w:hAnsi="標楷體"/>
                <w:szCs w:val="24"/>
              </w:rPr>
              <w:lastRenderedPageBreak/>
              <w:t>申請公司</w:t>
            </w:r>
            <w:r w:rsidRPr="00310525">
              <w:rPr>
                <w:rFonts w:hAnsi="標楷體" w:hint="eastAsia"/>
                <w:szCs w:val="24"/>
              </w:rPr>
              <w:t>之</w:t>
            </w:r>
            <w:r w:rsidRPr="00310525">
              <w:rPr>
                <w:rFonts w:hAnsi="標楷體"/>
                <w:szCs w:val="24"/>
              </w:rPr>
              <w:t>獨立董事</w:t>
            </w:r>
            <w:r w:rsidRPr="00310525">
              <w:rPr>
                <w:rFonts w:hAnsi="標楷體" w:hint="eastAsia"/>
                <w:szCs w:val="24"/>
              </w:rPr>
              <w:t>於執行業務範圍內應保持其獨立性，不得與公司有直接或間接之利害關係，應</w:t>
            </w:r>
            <w:r w:rsidRPr="00310525">
              <w:rPr>
                <w:rFonts w:hAnsi="標楷體"/>
                <w:szCs w:val="24"/>
              </w:rPr>
              <w:t>於選任前二年及任職期間無下列情事之一：</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4"/>
              </w:numPr>
              <w:snapToGrid w:val="0"/>
              <w:ind w:hanging="188"/>
              <w:rPr>
                <w:szCs w:val="24"/>
              </w:rPr>
            </w:pPr>
            <w:r w:rsidRPr="00310525">
              <w:rPr>
                <w:rFonts w:hAnsi="標楷體"/>
                <w:szCs w:val="24"/>
              </w:rPr>
              <w:t>公司或其關係企業之受僱人</w:t>
            </w:r>
            <w:r w:rsidRPr="00310525">
              <w:rPr>
                <w:rFonts w:hAnsi="標楷體" w:hint="eastAsia"/>
                <w:szCs w:val="24"/>
              </w:rPr>
              <w:t>。</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4"/>
              </w:numPr>
              <w:snapToGrid w:val="0"/>
              <w:ind w:hanging="188"/>
              <w:rPr>
                <w:szCs w:val="24"/>
              </w:rPr>
            </w:pPr>
            <w:r w:rsidRPr="00310525">
              <w:rPr>
                <w:rFonts w:hAnsi="標楷體"/>
                <w:szCs w:val="24"/>
              </w:rPr>
              <w:t>公司或其關係企業之董事、監察人。</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4"/>
              </w:numPr>
              <w:snapToGrid w:val="0"/>
              <w:ind w:hanging="188"/>
              <w:rPr>
                <w:szCs w:val="24"/>
              </w:rPr>
            </w:pPr>
            <w:r w:rsidRPr="00310525">
              <w:rPr>
                <w:rFonts w:hAnsi="標楷體"/>
                <w:szCs w:val="24"/>
              </w:rPr>
              <w:t>本人及其配偶、未成年子女或以他人名義持有公司已發行股份總</w:t>
            </w:r>
            <w:r w:rsidRPr="00310525">
              <w:rPr>
                <w:rFonts w:hAnsi="標楷體" w:hint="eastAsia"/>
                <w:szCs w:val="24"/>
              </w:rPr>
              <w:t>數</w:t>
            </w:r>
            <w:r w:rsidRPr="00310525">
              <w:rPr>
                <w:rFonts w:hAnsi="標楷體"/>
                <w:szCs w:val="24"/>
              </w:rPr>
              <w:t>百分之一以上或持股前十名之自然人股東。</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4"/>
              </w:numPr>
              <w:snapToGrid w:val="0"/>
              <w:ind w:hanging="188"/>
              <w:rPr>
                <w:szCs w:val="24"/>
              </w:rPr>
            </w:pPr>
            <w:r w:rsidRPr="00310525">
              <w:rPr>
                <w:rFonts w:hAnsi="標楷體" w:hint="eastAsia"/>
                <w:szCs w:val="24"/>
              </w:rPr>
              <w:t>第一款之經理人或前二款所列人員之配偶、二親等以內親屬或三親等以內直系血</w:t>
            </w:r>
            <w:r w:rsidRPr="00310525">
              <w:rPr>
                <w:rFonts w:hAnsi="標楷體" w:hint="eastAsia"/>
                <w:szCs w:val="24"/>
              </w:rPr>
              <w:lastRenderedPageBreak/>
              <w:t>親親屬。</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4"/>
              </w:numPr>
              <w:snapToGrid w:val="0"/>
              <w:ind w:hanging="188"/>
              <w:rPr>
                <w:rFonts w:hAnsi="標楷體"/>
                <w:szCs w:val="24"/>
              </w:rPr>
            </w:pPr>
            <w:r w:rsidRPr="00310525">
              <w:rPr>
                <w:rFonts w:hAnsi="標楷體"/>
                <w:szCs w:val="24"/>
              </w:rPr>
              <w:lastRenderedPageBreak/>
              <w:t>直接持有公司已發行股份總</w:t>
            </w:r>
            <w:r w:rsidRPr="00310525">
              <w:rPr>
                <w:rFonts w:hAnsi="標楷體" w:hint="eastAsia"/>
                <w:szCs w:val="24"/>
              </w:rPr>
              <w:t>數</w:t>
            </w:r>
            <w:r w:rsidRPr="00310525">
              <w:rPr>
                <w:rFonts w:hAnsi="標楷體"/>
                <w:szCs w:val="24"/>
              </w:rPr>
              <w:t>百分之五以上</w:t>
            </w:r>
            <w:r w:rsidRPr="00310525">
              <w:rPr>
                <w:rFonts w:hAnsi="標楷體" w:hint="eastAsia"/>
                <w:szCs w:val="24"/>
              </w:rPr>
              <w:t>、</w:t>
            </w:r>
            <w:r w:rsidRPr="00310525">
              <w:rPr>
                <w:rFonts w:hAnsi="標楷體"/>
                <w:szCs w:val="24"/>
              </w:rPr>
              <w:t>持股前五名</w:t>
            </w:r>
            <w:r w:rsidRPr="00310525">
              <w:rPr>
                <w:rFonts w:hAnsi="標楷體" w:hint="eastAsia"/>
                <w:szCs w:val="24"/>
              </w:rPr>
              <w:t>或依公司法第二十七條第一項或第二項指派代表人擔任公司董事或監察人之法人股東之董事、監察人或受僱人。</w:t>
            </w:r>
          </w:p>
          <w:p w:rsidR="00FC4060" w:rsidRPr="00310525" w:rsidRDefault="00FC4060" w:rsidP="00FC4060">
            <w:pPr>
              <w:numPr>
                <w:ilvl w:val="0"/>
                <w:numId w:val="4"/>
              </w:numPr>
              <w:snapToGrid w:val="0"/>
              <w:ind w:hanging="188"/>
              <w:rPr>
                <w:szCs w:val="24"/>
              </w:rPr>
            </w:pPr>
            <w:r w:rsidRPr="00310525">
              <w:rPr>
                <w:rFonts w:hint="eastAsia"/>
                <w:szCs w:val="24"/>
              </w:rPr>
              <w:t>公司與他公司之董事席次或有表決權之股份超過半數係由同一人控制，他公司之董事、監察人或受僱人。</w:t>
            </w:r>
          </w:p>
          <w:p w:rsidR="00FC4060" w:rsidRPr="00310525" w:rsidRDefault="00FC4060" w:rsidP="00EB22AD">
            <w:pPr>
              <w:numPr>
                <w:ilvl w:val="0"/>
                <w:numId w:val="4"/>
              </w:numPr>
              <w:snapToGrid w:val="0"/>
              <w:ind w:hanging="188"/>
              <w:rPr>
                <w:szCs w:val="24"/>
              </w:rPr>
            </w:pPr>
            <w:r w:rsidRPr="00310525">
              <w:rPr>
                <w:rFonts w:hint="eastAsia"/>
                <w:szCs w:val="24"/>
              </w:rPr>
              <w:t>公司與他公司或機構之董事長、總經理或相當職務者互為同一人或配偶，他公司或機構之董事（理事）、監察人（監事）或受僱人。</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4"/>
              </w:numPr>
              <w:snapToGrid w:val="0"/>
              <w:ind w:hanging="188"/>
              <w:rPr>
                <w:szCs w:val="24"/>
              </w:rPr>
            </w:pPr>
            <w:r w:rsidRPr="00310525">
              <w:rPr>
                <w:rFonts w:hAnsi="標楷體"/>
                <w:szCs w:val="24"/>
              </w:rPr>
              <w:t>與公司有財務或業務往</w:t>
            </w:r>
            <w:r w:rsidRPr="00310525">
              <w:rPr>
                <w:rFonts w:hAnsi="標楷體"/>
                <w:szCs w:val="24"/>
              </w:rPr>
              <w:lastRenderedPageBreak/>
              <w:t>來之特定公司或機構之董事（理事）、監察人（監事）、經理人或持股百分之五以上股東</w:t>
            </w:r>
            <w:r w:rsidRPr="00310525">
              <w:rPr>
                <w:rFonts w:hAnsi="標楷體" w:hint="eastAsia"/>
                <w:szCs w:val="24"/>
              </w:rPr>
              <w:t>。</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4"/>
              </w:numPr>
              <w:snapToGrid w:val="0"/>
              <w:ind w:hanging="188"/>
              <w:rPr>
                <w:szCs w:val="24"/>
              </w:rPr>
            </w:pPr>
            <w:r w:rsidRPr="00310525">
              <w:rPr>
                <w:rFonts w:hAnsi="標楷體"/>
                <w:szCs w:val="24"/>
              </w:rPr>
              <w:lastRenderedPageBreak/>
              <w:t>為公司或關係企業提供</w:t>
            </w:r>
            <w:r w:rsidRPr="00310525">
              <w:rPr>
                <w:rFonts w:hAnsi="標楷體" w:hint="eastAsia"/>
                <w:szCs w:val="24"/>
              </w:rPr>
              <w:t>審計或最近二年取得報酬累計金額逾新臺幣五十萬元之</w:t>
            </w:r>
            <w:r w:rsidRPr="00310525">
              <w:rPr>
                <w:rFonts w:hAnsi="標楷體"/>
                <w:szCs w:val="24"/>
              </w:rPr>
              <w:t>商務、法務、財務、會計等</w:t>
            </w:r>
            <w:r w:rsidRPr="00310525">
              <w:rPr>
                <w:rFonts w:hAnsi="標楷體" w:hint="eastAsia"/>
                <w:szCs w:val="24"/>
              </w:rPr>
              <w:t>相關服務</w:t>
            </w:r>
            <w:r w:rsidRPr="00310525">
              <w:rPr>
                <w:rFonts w:hAnsi="標楷體"/>
                <w:szCs w:val="24"/>
              </w:rPr>
              <w:t>之專業人士、獨資、</w:t>
            </w:r>
            <w:r w:rsidRPr="00310525">
              <w:rPr>
                <w:szCs w:val="24"/>
              </w:rPr>
              <w:t xml:space="preserve"> </w:t>
            </w:r>
            <w:r w:rsidRPr="00310525">
              <w:rPr>
                <w:rFonts w:hAnsi="標楷體"/>
                <w:szCs w:val="24"/>
              </w:rPr>
              <w:t>合夥、公司或機構之企業主、合夥人、董事</w:t>
            </w:r>
            <w:r w:rsidRPr="00310525">
              <w:rPr>
                <w:szCs w:val="24"/>
              </w:rPr>
              <w:t>(</w:t>
            </w:r>
            <w:r w:rsidRPr="00310525">
              <w:rPr>
                <w:rFonts w:hAnsi="標楷體"/>
                <w:szCs w:val="24"/>
              </w:rPr>
              <w:t>理事</w:t>
            </w:r>
            <w:r w:rsidRPr="00310525">
              <w:rPr>
                <w:szCs w:val="24"/>
              </w:rPr>
              <w:t>)</w:t>
            </w:r>
            <w:r w:rsidRPr="00310525">
              <w:rPr>
                <w:rFonts w:hAnsi="標楷體"/>
                <w:szCs w:val="24"/>
              </w:rPr>
              <w:t>、監察人</w:t>
            </w:r>
            <w:r w:rsidRPr="00310525">
              <w:rPr>
                <w:szCs w:val="24"/>
              </w:rPr>
              <w:t>(</w:t>
            </w:r>
            <w:r w:rsidRPr="00310525">
              <w:rPr>
                <w:rFonts w:hAnsi="標楷體"/>
                <w:szCs w:val="24"/>
              </w:rPr>
              <w:t>監事</w:t>
            </w:r>
            <w:r w:rsidRPr="00310525">
              <w:rPr>
                <w:szCs w:val="24"/>
              </w:rPr>
              <w:t>)</w:t>
            </w:r>
            <w:r w:rsidRPr="00310525">
              <w:rPr>
                <w:rFonts w:hAnsi="標楷體"/>
                <w:szCs w:val="24"/>
              </w:rPr>
              <w:t>、經理人及其配偶</w:t>
            </w:r>
            <w:r w:rsidRPr="00310525">
              <w:rPr>
                <w:rFonts w:hAnsi="標楷體" w:hint="eastAsia"/>
                <w:szCs w:val="24"/>
              </w:rPr>
              <w:t>。但依相關法令履行職權之薪資報酬委員會、公開收購審議委員會或併購特別委員會成員，不在此限。</w:t>
            </w:r>
          </w:p>
          <w:p w:rsidR="00FC4060" w:rsidRPr="00310525" w:rsidRDefault="00FC4060" w:rsidP="00A74BB7">
            <w:pPr>
              <w:snapToGrid w:val="0"/>
              <w:ind w:left="756"/>
              <w:rPr>
                <w:szCs w:val="24"/>
              </w:rPr>
            </w:pP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756"/>
              <w:rPr>
                <w:rFonts w:hAnsi="標楷體"/>
                <w:szCs w:val="24"/>
              </w:rPr>
            </w:pPr>
            <w:r w:rsidRPr="00310525">
              <w:rPr>
                <w:rFonts w:hAnsi="標楷體" w:hint="eastAsia"/>
                <w:szCs w:val="24"/>
              </w:rPr>
              <w:t>公司與其母公司、子公司或屬同</w:t>
            </w:r>
            <w:r w:rsidRPr="00310525">
              <w:rPr>
                <w:rFonts w:hAnsi="標楷體" w:hint="eastAsia"/>
                <w:szCs w:val="24"/>
              </w:rPr>
              <w:lastRenderedPageBreak/>
              <w:t>一母公司之子公司依證券交易法或當地國法令設置之獨立董事相互兼任者，不適用前項第二款、第五款至第七款及「公開發行公司獨立董事設置及應遵循事項辦法」第三條第四項第一款規定。</w:t>
            </w:r>
          </w:p>
          <w:p w:rsidR="00FC4060" w:rsidRPr="00310525" w:rsidRDefault="00FC4060" w:rsidP="00A74BB7">
            <w:pPr>
              <w:snapToGrid w:val="0"/>
              <w:ind w:left="756"/>
              <w:rPr>
                <w:rFonts w:hAnsi="標楷體"/>
                <w:szCs w:val="24"/>
              </w:rPr>
            </w:pPr>
          </w:p>
          <w:p w:rsidR="00FC4060" w:rsidRPr="00310525" w:rsidRDefault="00FC4060" w:rsidP="00A74BB7">
            <w:pPr>
              <w:snapToGrid w:val="0"/>
              <w:ind w:left="756"/>
              <w:rPr>
                <w:rFonts w:hAnsi="標楷體"/>
                <w:szCs w:val="24"/>
              </w:rPr>
            </w:pPr>
            <w:r w:rsidRPr="00310525">
              <w:rPr>
                <w:rFonts w:hAnsi="標楷體"/>
                <w:szCs w:val="24"/>
              </w:rPr>
              <w:t>獨立董事曾任</w:t>
            </w:r>
            <w:r w:rsidRPr="00310525">
              <w:rPr>
                <w:rFonts w:hAnsi="標楷體" w:hint="eastAsia"/>
                <w:szCs w:val="24"/>
              </w:rPr>
              <w:t>3</w:t>
            </w:r>
            <w:r w:rsidRPr="00310525">
              <w:rPr>
                <w:rFonts w:hAnsi="標楷體" w:hint="eastAsia"/>
                <w:szCs w:val="24"/>
              </w:rPr>
              <w:t>、</w:t>
            </w:r>
            <w:r w:rsidRPr="00310525">
              <w:rPr>
                <w:rFonts w:hAnsi="標楷體" w:hint="eastAsia"/>
                <w:szCs w:val="24"/>
              </w:rPr>
              <w:t>(2)</w:t>
            </w:r>
            <w:r w:rsidRPr="00310525">
              <w:rPr>
                <w:rFonts w:hAnsi="標楷體"/>
                <w:szCs w:val="24"/>
              </w:rPr>
              <w:t>或</w:t>
            </w:r>
            <w:r w:rsidRPr="00310525">
              <w:rPr>
                <w:rFonts w:hAnsi="標楷體" w:hint="eastAsia"/>
                <w:szCs w:val="24"/>
              </w:rPr>
              <w:t>(8)</w:t>
            </w:r>
            <w:r w:rsidRPr="00310525">
              <w:rPr>
                <w:rFonts w:hAnsi="標楷體"/>
                <w:szCs w:val="24"/>
              </w:rPr>
              <w:t>之公司或其關係企業或與公司有財務或業務往來之特定公司或機構之獨立董事而現已解任者，不適用</w:t>
            </w:r>
            <w:r w:rsidRPr="00310525">
              <w:rPr>
                <w:rFonts w:hAnsi="標楷體" w:hint="eastAsia"/>
                <w:szCs w:val="24"/>
              </w:rPr>
              <w:t>3</w:t>
            </w:r>
            <w:r w:rsidRPr="00310525">
              <w:rPr>
                <w:rFonts w:hAnsi="標楷體" w:hint="eastAsia"/>
                <w:szCs w:val="24"/>
              </w:rPr>
              <w:t>所述</w:t>
            </w:r>
            <w:r w:rsidRPr="00310525">
              <w:rPr>
                <w:rFonts w:hAnsi="標楷體"/>
                <w:szCs w:val="24"/>
              </w:rPr>
              <w:t>於選任前二年之規定。</w:t>
            </w:r>
          </w:p>
          <w:p w:rsidR="00FC4060" w:rsidRPr="00310525" w:rsidRDefault="00FC4060" w:rsidP="00FC4060">
            <w:pPr>
              <w:numPr>
                <w:ilvl w:val="0"/>
                <w:numId w:val="1"/>
              </w:numPr>
              <w:snapToGrid w:val="0"/>
              <w:ind w:left="748" w:hanging="176"/>
              <w:rPr>
                <w:rFonts w:hAnsi="標楷體"/>
                <w:szCs w:val="24"/>
              </w:rPr>
            </w:pPr>
            <w:r w:rsidRPr="00310525">
              <w:rPr>
                <w:rFonts w:hAnsi="標楷體" w:hint="eastAsia"/>
                <w:szCs w:val="24"/>
              </w:rPr>
              <w:t>獨立董事兼任其他公開發行公司獨立董事不得逾三家。</w:t>
            </w:r>
          </w:p>
          <w:p w:rsidR="00FC4060" w:rsidRPr="00310525" w:rsidRDefault="00FC4060" w:rsidP="00FC4060">
            <w:pPr>
              <w:numPr>
                <w:ilvl w:val="0"/>
                <w:numId w:val="1"/>
              </w:numPr>
              <w:snapToGrid w:val="0"/>
              <w:ind w:left="748" w:hanging="176"/>
              <w:rPr>
                <w:rFonts w:hAnsi="標楷體"/>
                <w:szCs w:val="24"/>
              </w:rPr>
            </w:pPr>
            <w:r w:rsidRPr="00310525">
              <w:rPr>
                <w:rFonts w:hAnsi="標楷體" w:hint="eastAsia"/>
                <w:szCs w:val="24"/>
              </w:rPr>
              <w:t>獨立董事選舉，應依公司法第一百九十二條之一規定採候選人提名制度，並載明於章程，股東應就</w:t>
            </w:r>
            <w:r w:rsidRPr="00310525">
              <w:rPr>
                <w:rFonts w:hAnsi="標楷體" w:hint="eastAsia"/>
                <w:szCs w:val="24"/>
              </w:rPr>
              <w:lastRenderedPageBreak/>
              <w:t>獨立董事候選人名單中選任之。</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Chars="97" w:left="629" w:hangingChars="165" w:hanging="396"/>
              <w:rPr>
                <w:rFonts w:hAnsi="標楷體"/>
                <w:szCs w:val="24"/>
              </w:rPr>
            </w:pPr>
            <w:r w:rsidRPr="00310525">
              <w:rPr>
                <w:szCs w:val="24"/>
              </w:rPr>
              <w:lastRenderedPageBreak/>
              <w:t>(</w:t>
            </w:r>
            <w:r w:rsidRPr="00310525">
              <w:rPr>
                <w:rFonts w:hAnsi="標楷體"/>
                <w:szCs w:val="24"/>
              </w:rPr>
              <w:t>二</w:t>
            </w:r>
            <w:r w:rsidRPr="00310525">
              <w:rPr>
                <w:szCs w:val="24"/>
              </w:rPr>
              <w:t>)</w:t>
            </w:r>
            <w:r w:rsidRPr="00310525">
              <w:rPr>
                <w:rFonts w:hAnsi="標楷體"/>
                <w:szCs w:val="24"/>
              </w:rPr>
              <w:t>擔任申請公司獨立董事者，未於該公司輔導期間進修法律、財務或會計專業知識每年達三小時以上且取得「上市上櫃公司董事、監察人進修推行要點」參、四（一）、（二）、（四）訂定之進修體系</w:t>
            </w:r>
            <w:r w:rsidRPr="00310525">
              <w:rPr>
                <w:rFonts w:hAnsi="標楷體" w:hint="eastAsia"/>
                <w:szCs w:val="24"/>
              </w:rPr>
              <w:t>所出具之</w:t>
            </w:r>
            <w:r w:rsidRPr="00310525">
              <w:rPr>
                <w:rFonts w:hAnsi="標楷體"/>
                <w:szCs w:val="24"/>
              </w:rPr>
              <w:t>相關證明文件</w:t>
            </w:r>
          </w:p>
        </w:tc>
        <w:tc>
          <w:tcPr>
            <w:tcW w:w="616" w:type="dxa"/>
            <w:tcBorders>
              <w:top w:val="nil"/>
              <w:bottom w:val="nil"/>
            </w:tcBorders>
          </w:tcPr>
          <w:p w:rsidR="00FC4060" w:rsidRPr="00310525" w:rsidRDefault="00FC4060" w:rsidP="00A74BB7">
            <w:pPr>
              <w:snapToGrid w:val="0"/>
              <w:ind w:leftChars="97" w:left="629" w:hangingChars="165" w:hanging="396"/>
              <w:rPr>
                <w:szCs w:val="24"/>
              </w:rPr>
            </w:pPr>
          </w:p>
        </w:tc>
        <w:tc>
          <w:tcPr>
            <w:tcW w:w="560" w:type="dxa"/>
            <w:tcBorders>
              <w:top w:val="nil"/>
              <w:bottom w:val="nil"/>
            </w:tcBorders>
          </w:tcPr>
          <w:p w:rsidR="00FC4060" w:rsidRPr="00310525" w:rsidRDefault="00FC4060" w:rsidP="00A74BB7">
            <w:pPr>
              <w:snapToGrid w:val="0"/>
              <w:ind w:leftChars="97" w:left="629" w:hangingChars="165" w:hanging="396"/>
              <w:rPr>
                <w:szCs w:val="24"/>
              </w:rPr>
            </w:pPr>
          </w:p>
        </w:tc>
        <w:tc>
          <w:tcPr>
            <w:tcW w:w="4017" w:type="dxa"/>
            <w:tcBorders>
              <w:top w:val="nil"/>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ind w:leftChars="97" w:left="629" w:hangingChars="165" w:hanging="396"/>
              <w:rPr>
                <w:szCs w:val="24"/>
              </w:rPr>
            </w:pPr>
          </w:p>
        </w:tc>
        <w:tc>
          <w:tcPr>
            <w:tcW w:w="574" w:type="dxa"/>
            <w:tcBorders>
              <w:top w:val="nil"/>
              <w:bottom w:val="nil"/>
            </w:tcBorders>
          </w:tcPr>
          <w:p w:rsidR="00FC4060" w:rsidRPr="00310525" w:rsidRDefault="00FC4060" w:rsidP="00A74BB7">
            <w:pPr>
              <w:snapToGrid w:val="0"/>
              <w:ind w:leftChars="97" w:left="629" w:hangingChars="165" w:hanging="396"/>
              <w:rPr>
                <w:szCs w:val="24"/>
              </w:rPr>
            </w:pPr>
          </w:p>
        </w:tc>
        <w:tc>
          <w:tcPr>
            <w:tcW w:w="1285" w:type="dxa"/>
            <w:tcBorders>
              <w:top w:val="nil"/>
              <w:bottom w:val="nil"/>
            </w:tcBorders>
          </w:tcPr>
          <w:p w:rsidR="00FC4060" w:rsidRPr="00310525" w:rsidRDefault="00FC4060" w:rsidP="00A74BB7">
            <w:pPr>
              <w:snapToGrid w:val="0"/>
              <w:ind w:leftChars="97" w:left="629" w:hangingChars="165" w:hanging="396"/>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Chars="97" w:left="629" w:hangingChars="165" w:hanging="396"/>
              <w:rPr>
                <w:szCs w:val="24"/>
              </w:rPr>
            </w:pPr>
            <w:r w:rsidRPr="00310525">
              <w:rPr>
                <w:szCs w:val="24"/>
              </w:rPr>
              <w:t>(</w:t>
            </w:r>
            <w:r w:rsidRPr="00310525">
              <w:rPr>
                <w:rFonts w:hAnsi="標楷體"/>
                <w:szCs w:val="24"/>
              </w:rPr>
              <w:t>三</w:t>
            </w:r>
            <w:r w:rsidRPr="00310525">
              <w:rPr>
                <w:szCs w:val="24"/>
              </w:rPr>
              <w:t>)</w:t>
            </w:r>
            <w:r w:rsidRPr="00310525">
              <w:rPr>
                <w:rFonts w:hAnsi="標楷體"/>
                <w:szCs w:val="24"/>
              </w:rPr>
              <w:t>申請公司之董事彼此間有超過半數之席次，具有下列關係之一：</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vMerge w:val="restart"/>
            <w:tcBorders>
              <w:top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5"/>
              </w:numPr>
              <w:snapToGrid w:val="0"/>
              <w:ind w:left="749" w:hanging="177"/>
              <w:rPr>
                <w:szCs w:val="24"/>
              </w:rPr>
            </w:pPr>
            <w:r w:rsidRPr="00310525">
              <w:rPr>
                <w:rFonts w:hAnsi="標楷體"/>
                <w:szCs w:val="24"/>
              </w:rPr>
              <w:t>配偶</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vMerge/>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5"/>
              </w:numPr>
              <w:snapToGrid w:val="0"/>
              <w:ind w:left="749" w:hanging="177"/>
              <w:rPr>
                <w:szCs w:val="24"/>
              </w:rPr>
            </w:pPr>
            <w:r w:rsidRPr="00310525">
              <w:rPr>
                <w:rFonts w:hAnsi="標楷體"/>
                <w:szCs w:val="24"/>
              </w:rPr>
              <w:t>二親等以內之親屬。</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vMerge/>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FC4060">
            <w:pPr>
              <w:numPr>
                <w:ilvl w:val="0"/>
                <w:numId w:val="5"/>
              </w:numPr>
              <w:snapToGrid w:val="0"/>
              <w:ind w:left="749" w:hanging="177"/>
              <w:rPr>
                <w:szCs w:val="24"/>
              </w:rPr>
            </w:pPr>
            <w:r w:rsidRPr="00310525">
              <w:rPr>
                <w:rFonts w:hAnsi="標楷體"/>
                <w:szCs w:val="24"/>
              </w:rPr>
              <w:t>同一法人之代表人。</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vMerge/>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bottom w:val="nil"/>
            </w:tcBorders>
          </w:tcPr>
          <w:p w:rsidR="00FC4060" w:rsidRPr="00310525" w:rsidRDefault="00FC4060" w:rsidP="00A74BB7">
            <w:pPr>
              <w:snapToGrid w:val="0"/>
              <w:ind w:leftChars="250" w:left="605" w:hangingChars="2" w:hanging="5"/>
              <w:rPr>
                <w:szCs w:val="24"/>
              </w:rPr>
            </w:pPr>
            <w:r w:rsidRPr="00310525">
              <w:rPr>
                <w:rFonts w:hAnsi="標楷體" w:hint="eastAsia"/>
                <w:szCs w:val="24"/>
              </w:rPr>
              <w:t>前項</w:t>
            </w:r>
            <w:r w:rsidRPr="00310525">
              <w:rPr>
                <w:rFonts w:hAnsi="標楷體"/>
                <w:szCs w:val="24"/>
              </w:rPr>
              <w:t>第三款之規定，對於政府或法人為股東，以政府或法人身分當選為董事，而指派代表行使職務之自然人；暨由其代表人當選為董事之代表人，亦適用之。</w:t>
            </w:r>
          </w:p>
        </w:tc>
        <w:tc>
          <w:tcPr>
            <w:tcW w:w="616" w:type="dxa"/>
            <w:tcBorders>
              <w:top w:val="nil"/>
              <w:bottom w:val="nil"/>
            </w:tcBorders>
          </w:tcPr>
          <w:p w:rsidR="00FC4060" w:rsidRPr="00310525" w:rsidRDefault="00FC4060" w:rsidP="00A74BB7">
            <w:pPr>
              <w:snapToGrid w:val="0"/>
              <w:jc w:val="center"/>
              <w:rPr>
                <w:szCs w:val="24"/>
              </w:rPr>
            </w:pPr>
          </w:p>
        </w:tc>
        <w:tc>
          <w:tcPr>
            <w:tcW w:w="560" w:type="dxa"/>
            <w:tcBorders>
              <w:top w:val="nil"/>
              <w:bottom w:val="nil"/>
            </w:tcBorders>
          </w:tcPr>
          <w:p w:rsidR="00FC4060" w:rsidRPr="00310525" w:rsidRDefault="00FC4060" w:rsidP="00A74BB7">
            <w:pPr>
              <w:snapToGrid w:val="0"/>
              <w:jc w:val="center"/>
              <w:rPr>
                <w:szCs w:val="24"/>
              </w:rPr>
            </w:pPr>
          </w:p>
        </w:tc>
        <w:tc>
          <w:tcPr>
            <w:tcW w:w="4017" w:type="dxa"/>
            <w:vMerge/>
            <w:tcBorders>
              <w:bottom w:val="nil"/>
            </w:tcBorders>
          </w:tcPr>
          <w:p w:rsidR="00FC4060" w:rsidRPr="00310525" w:rsidRDefault="00FC4060" w:rsidP="00A74BB7">
            <w:pPr>
              <w:snapToGrid w:val="0"/>
              <w:spacing w:line="240" w:lineRule="atLeast"/>
              <w:ind w:firstLine="466"/>
            </w:pPr>
          </w:p>
        </w:tc>
        <w:tc>
          <w:tcPr>
            <w:tcW w:w="616" w:type="dxa"/>
            <w:tcBorders>
              <w:top w:val="nil"/>
              <w:bottom w:val="nil"/>
            </w:tcBorders>
          </w:tcPr>
          <w:p w:rsidR="00FC4060" w:rsidRPr="00310525" w:rsidRDefault="00FC4060" w:rsidP="00A74BB7">
            <w:pPr>
              <w:snapToGrid w:val="0"/>
              <w:jc w:val="center"/>
              <w:rPr>
                <w:szCs w:val="24"/>
              </w:rPr>
            </w:pPr>
          </w:p>
        </w:tc>
        <w:tc>
          <w:tcPr>
            <w:tcW w:w="574" w:type="dxa"/>
            <w:tcBorders>
              <w:top w:val="nil"/>
              <w:bottom w:val="nil"/>
            </w:tcBorders>
          </w:tcPr>
          <w:p w:rsidR="00FC4060" w:rsidRPr="00310525" w:rsidRDefault="00FC4060" w:rsidP="00A74BB7">
            <w:pPr>
              <w:snapToGrid w:val="0"/>
              <w:jc w:val="center"/>
              <w:rPr>
                <w:szCs w:val="24"/>
              </w:rPr>
            </w:pPr>
          </w:p>
        </w:tc>
        <w:tc>
          <w:tcPr>
            <w:tcW w:w="1285" w:type="dxa"/>
            <w:tcBorders>
              <w:top w:val="nil"/>
              <w:bottom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tcBorders>
          </w:tcPr>
          <w:p w:rsidR="00FC4060" w:rsidRPr="00310525" w:rsidRDefault="00FC4060" w:rsidP="00A74B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Chars="252" w:left="606" w:hanging="1"/>
              <w:jc w:val="left"/>
              <w:textAlignment w:val="auto"/>
              <w:rPr>
                <w:rFonts w:ascii="標楷體" w:hAnsi="標楷體"/>
                <w:szCs w:val="24"/>
              </w:rPr>
            </w:pPr>
            <w:r w:rsidRPr="00310525">
              <w:rPr>
                <w:rFonts w:hAnsi="標楷體"/>
                <w:szCs w:val="24"/>
              </w:rPr>
              <w:t>董事間有超過半數</w:t>
            </w:r>
            <w:r w:rsidRPr="00310525">
              <w:rPr>
                <w:rFonts w:hAnsi="標楷體"/>
                <w:szCs w:val="24"/>
              </w:rPr>
              <w:lastRenderedPageBreak/>
              <w:t>之席次具有</w:t>
            </w:r>
            <w:r w:rsidRPr="00310525">
              <w:rPr>
                <w:rFonts w:hAnsi="標楷體" w:hint="eastAsia"/>
                <w:szCs w:val="24"/>
              </w:rPr>
              <w:t>(</w:t>
            </w:r>
            <w:r w:rsidRPr="00310525">
              <w:rPr>
                <w:rFonts w:hAnsi="標楷體" w:hint="eastAsia"/>
                <w:szCs w:val="24"/>
              </w:rPr>
              <w:t>三</w:t>
            </w:r>
            <w:r w:rsidRPr="00310525">
              <w:rPr>
                <w:rFonts w:hAnsi="標楷體" w:hint="eastAsia"/>
                <w:szCs w:val="24"/>
              </w:rPr>
              <w:t>)</w:t>
            </w:r>
            <w:r w:rsidRPr="00310525">
              <w:rPr>
                <w:rFonts w:hAnsi="標楷體" w:hint="eastAsia"/>
                <w:szCs w:val="24"/>
              </w:rPr>
              <w:t>、</w:t>
            </w:r>
            <w:r w:rsidRPr="00310525">
              <w:rPr>
                <w:rFonts w:hAnsi="標楷體" w:hint="eastAsia"/>
                <w:szCs w:val="24"/>
              </w:rPr>
              <w:t>3</w:t>
            </w:r>
            <w:r w:rsidRPr="00310525">
              <w:rPr>
                <w:rFonts w:hAnsi="標楷體"/>
                <w:szCs w:val="24"/>
              </w:rPr>
              <w:t>之關係，經目的事業主管機關核准者，不適用之。</w:t>
            </w:r>
          </w:p>
        </w:tc>
        <w:tc>
          <w:tcPr>
            <w:tcW w:w="616" w:type="dxa"/>
            <w:tcBorders>
              <w:top w:val="nil"/>
            </w:tcBorders>
          </w:tcPr>
          <w:p w:rsidR="00FC4060" w:rsidRPr="00310525" w:rsidRDefault="00FC4060" w:rsidP="00A74BB7">
            <w:pPr>
              <w:snapToGrid w:val="0"/>
              <w:jc w:val="center"/>
              <w:rPr>
                <w:szCs w:val="24"/>
              </w:rPr>
            </w:pPr>
          </w:p>
        </w:tc>
        <w:tc>
          <w:tcPr>
            <w:tcW w:w="560" w:type="dxa"/>
            <w:tcBorders>
              <w:top w:val="nil"/>
            </w:tcBorders>
          </w:tcPr>
          <w:p w:rsidR="00FC4060" w:rsidRPr="00310525" w:rsidRDefault="00FC4060" w:rsidP="00A74BB7">
            <w:pPr>
              <w:snapToGrid w:val="0"/>
              <w:jc w:val="center"/>
              <w:rPr>
                <w:szCs w:val="24"/>
              </w:rPr>
            </w:pPr>
          </w:p>
        </w:tc>
        <w:tc>
          <w:tcPr>
            <w:tcW w:w="4017" w:type="dxa"/>
            <w:tcBorders>
              <w:top w:val="nil"/>
            </w:tcBorders>
          </w:tcPr>
          <w:p w:rsidR="00FC4060" w:rsidRPr="00310525" w:rsidRDefault="00FC4060" w:rsidP="00A74BB7">
            <w:pPr>
              <w:snapToGrid w:val="0"/>
              <w:spacing w:line="240" w:lineRule="atLeast"/>
              <w:ind w:firstLine="466"/>
            </w:pPr>
          </w:p>
        </w:tc>
        <w:tc>
          <w:tcPr>
            <w:tcW w:w="616" w:type="dxa"/>
            <w:tcBorders>
              <w:top w:val="nil"/>
            </w:tcBorders>
          </w:tcPr>
          <w:p w:rsidR="00FC4060" w:rsidRPr="00310525" w:rsidRDefault="00FC4060" w:rsidP="00A74BB7">
            <w:pPr>
              <w:snapToGrid w:val="0"/>
              <w:jc w:val="center"/>
              <w:rPr>
                <w:szCs w:val="24"/>
              </w:rPr>
            </w:pPr>
          </w:p>
        </w:tc>
        <w:tc>
          <w:tcPr>
            <w:tcW w:w="574" w:type="dxa"/>
            <w:tcBorders>
              <w:top w:val="nil"/>
            </w:tcBorders>
          </w:tcPr>
          <w:p w:rsidR="00FC4060" w:rsidRPr="00310525" w:rsidRDefault="00FC4060" w:rsidP="00A74BB7">
            <w:pPr>
              <w:snapToGrid w:val="0"/>
              <w:jc w:val="center"/>
              <w:rPr>
                <w:szCs w:val="24"/>
              </w:rPr>
            </w:pPr>
          </w:p>
        </w:tc>
        <w:tc>
          <w:tcPr>
            <w:tcW w:w="1285" w:type="dxa"/>
            <w:tcBorders>
              <w:top w:val="nil"/>
            </w:tcBorders>
          </w:tcPr>
          <w:p w:rsidR="00FC4060" w:rsidRPr="00310525" w:rsidRDefault="00FC4060" w:rsidP="00A74BB7">
            <w:pPr>
              <w:snapToGrid w:val="0"/>
              <w:jc w:val="center"/>
              <w:rPr>
                <w:szCs w:val="24"/>
              </w:rPr>
            </w:pPr>
          </w:p>
        </w:tc>
      </w:tr>
      <w:tr w:rsidR="00FC4060" w:rsidRPr="00310525" w:rsidTr="00A74BB7">
        <w:trPr>
          <w:jc w:val="center"/>
        </w:trPr>
        <w:tc>
          <w:tcPr>
            <w:tcW w:w="2676" w:type="dxa"/>
            <w:tcBorders>
              <w:top w:val="nil"/>
            </w:tcBorders>
          </w:tcPr>
          <w:p w:rsidR="00FC4060" w:rsidRPr="00310525" w:rsidRDefault="005A5CD9" w:rsidP="005A5CD9">
            <w:pPr>
              <w:snapToGrid w:val="0"/>
              <w:ind w:left="465" w:hanging="465"/>
              <w:rPr>
                <w:szCs w:val="24"/>
              </w:rPr>
            </w:pPr>
            <w:r w:rsidRPr="00310525">
              <w:rPr>
                <w:rFonts w:hAnsi="標楷體" w:hint="eastAsia"/>
                <w:szCs w:val="24"/>
              </w:rPr>
              <w:lastRenderedPageBreak/>
              <w:t>九</w:t>
            </w:r>
            <w:r w:rsidR="00FC4060" w:rsidRPr="00310525">
              <w:rPr>
                <w:rFonts w:hAnsi="標楷體"/>
                <w:szCs w:val="24"/>
              </w:rPr>
              <w:t>、</w:t>
            </w:r>
            <w:r w:rsidRPr="00310525">
              <w:rPr>
                <w:rFonts w:cstheme="minorHAnsi" w:hint="eastAsia"/>
                <w:color w:val="000000" w:themeColor="text1"/>
                <w:szCs w:val="24"/>
              </w:rPr>
              <w:t>申請公司於申請上市會計年度及其最近一個會計年度已登錄為興櫃股票櫃檯買賣者</w:t>
            </w:r>
            <w:r w:rsidR="00FC4060" w:rsidRPr="00310525">
              <w:rPr>
                <w:rFonts w:hAnsi="標楷體"/>
                <w:szCs w:val="24"/>
              </w:rPr>
              <w:t>，於掛牌日起，其現</w:t>
            </w:r>
            <w:r w:rsidRPr="00310525">
              <w:rPr>
                <w:rFonts w:hAnsi="標楷體"/>
                <w:szCs w:val="24"/>
              </w:rPr>
              <w:t>任董事及持股超過其發行股份總額百分之十之股東有未於興櫃股票市場</w:t>
            </w:r>
            <w:r w:rsidR="00FC4060" w:rsidRPr="00310525">
              <w:rPr>
                <w:rFonts w:hAnsi="標楷體"/>
                <w:szCs w:val="24"/>
              </w:rPr>
              <w:t>買賣申請公司發行之股票情事者。</w:t>
            </w:r>
            <w:r w:rsidRPr="00310525">
              <w:rPr>
                <w:rFonts w:cstheme="minorHAnsi" w:hint="eastAsia"/>
                <w:color w:val="000000" w:themeColor="text1"/>
                <w:szCs w:val="24"/>
              </w:rPr>
              <w:t>但因依第</w:t>
            </w:r>
            <w:r w:rsidRPr="00310525">
              <w:rPr>
                <w:rFonts w:cstheme="minorHAnsi" w:hint="eastAsia"/>
                <w:color w:val="000000" w:themeColor="text1"/>
                <w:szCs w:val="24"/>
              </w:rPr>
              <w:t>36</w:t>
            </w:r>
            <w:r w:rsidRPr="00310525">
              <w:rPr>
                <w:rFonts w:cstheme="minorHAnsi" w:hint="eastAsia"/>
                <w:color w:val="000000" w:themeColor="text1"/>
                <w:szCs w:val="24"/>
              </w:rPr>
              <w:t>條規定辦理之上市前公開銷售或有其他正當事由者，不在此限。</w:t>
            </w:r>
          </w:p>
        </w:tc>
        <w:tc>
          <w:tcPr>
            <w:tcW w:w="616" w:type="dxa"/>
            <w:tcBorders>
              <w:top w:val="nil"/>
            </w:tcBorders>
          </w:tcPr>
          <w:p w:rsidR="00FC4060" w:rsidRPr="00310525" w:rsidRDefault="005A5CD9" w:rsidP="00A74BB7">
            <w:pPr>
              <w:snapToGrid w:val="0"/>
              <w:jc w:val="center"/>
              <w:rPr>
                <w:szCs w:val="24"/>
              </w:rPr>
            </w:pPr>
            <w:r w:rsidRPr="00310525">
              <w:rPr>
                <w:szCs w:val="24"/>
              </w:rPr>
              <w:sym w:font="Wingdings" w:char="F06F"/>
            </w:r>
          </w:p>
        </w:tc>
        <w:tc>
          <w:tcPr>
            <w:tcW w:w="560" w:type="dxa"/>
            <w:tcBorders>
              <w:top w:val="nil"/>
            </w:tcBorders>
          </w:tcPr>
          <w:p w:rsidR="00FC4060" w:rsidRPr="00310525" w:rsidRDefault="00FC4060" w:rsidP="00A74BB7">
            <w:pPr>
              <w:snapToGrid w:val="0"/>
              <w:jc w:val="center"/>
              <w:rPr>
                <w:szCs w:val="24"/>
              </w:rPr>
            </w:pPr>
            <w:r w:rsidRPr="00310525">
              <w:rPr>
                <w:szCs w:val="24"/>
              </w:rPr>
              <w:sym w:font="Wingdings" w:char="F06F"/>
            </w:r>
          </w:p>
        </w:tc>
        <w:tc>
          <w:tcPr>
            <w:tcW w:w="4017" w:type="dxa"/>
            <w:tcBorders>
              <w:top w:val="nil"/>
            </w:tcBorders>
          </w:tcPr>
          <w:p w:rsidR="00FC4060" w:rsidRPr="00310525" w:rsidRDefault="00FC4060" w:rsidP="00A74BB7">
            <w:pPr>
              <w:snapToGrid w:val="0"/>
              <w:spacing w:line="240" w:lineRule="atLeast"/>
              <w:ind w:firstLine="466"/>
              <w:rPr>
                <w:szCs w:val="24"/>
              </w:rPr>
            </w:pPr>
          </w:p>
        </w:tc>
        <w:tc>
          <w:tcPr>
            <w:tcW w:w="616" w:type="dxa"/>
            <w:tcBorders>
              <w:top w:val="nil"/>
            </w:tcBorders>
          </w:tcPr>
          <w:p w:rsidR="00FC4060" w:rsidRPr="00310525" w:rsidRDefault="00FC4060" w:rsidP="00A74BB7">
            <w:pPr>
              <w:snapToGrid w:val="0"/>
              <w:jc w:val="center"/>
              <w:rPr>
                <w:szCs w:val="24"/>
              </w:rPr>
            </w:pPr>
            <w:r w:rsidRPr="00310525">
              <w:rPr>
                <w:rFonts w:hAnsi="標楷體"/>
                <w:szCs w:val="24"/>
              </w:rPr>
              <w:t>是</w:t>
            </w:r>
          </w:p>
        </w:tc>
        <w:tc>
          <w:tcPr>
            <w:tcW w:w="574" w:type="dxa"/>
            <w:tcBorders>
              <w:top w:val="nil"/>
            </w:tcBorders>
          </w:tcPr>
          <w:p w:rsidR="00FC4060" w:rsidRPr="00310525" w:rsidRDefault="00FC4060" w:rsidP="00A74BB7">
            <w:pPr>
              <w:snapToGrid w:val="0"/>
              <w:jc w:val="center"/>
              <w:rPr>
                <w:szCs w:val="24"/>
              </w:rPr>
            </w:pPr>
          </w:p>
        </w:tc>
        <w:tc>
          <w:tcPr>
            <w:tcW w:w="1285" w:type="dxa"/>
            <w:tcBorders>
              <w:top w:val="nil"/>
            </w:tcBorders>
          </w:tcPr>
          <w:p w:rsidR="00FC4060" w:rsidRPr="00310525" w:rsidRDefault="00FC4060" w:rsidP="00A74BB7">
            <w:pPr>
              <w:snapToGrid w:val="0"/>
              <w:jc w:val="center"/>
              <w:rPr>
                <w:szCs w:val="24"/>
              </w:rPr>
            </w:pPr>
            <w:r w:rsidRPr="00310525">
              <w:rPr>
                <w:rFonts w:hint="eastAsia"/>
                <w:szCs w:val="24"/>
              </w:rPr>
              <w:t>尚屬合理</w:t>
            </w:r>
          </w:p>
        </w:tc>
      </w:tr>
      <w:tr w:rsidR="00FC4060" w:rsidRPr="00310525" w:rsidTr="00A74BB7">
        <w:trPr>
          <w:jc w:val="center"/>
        </w:trPr>
        <w:tc>
          <w:tcPr>
            <w:tcW w:w="2676" w:type="dxa"/>
          </w:tcPr>
          <w:p w:rsidR="00FC4060" w:rsidRPr="00310525" w:rsidRDefault="005A5CD9" w:rsidP="00A74BB7">
            <w:pPr>
              <w:snapToGrid w:val="0"/>
              <w:ind w:left="765" w:hanging="765"/>
              <w:rPr>
                <w:rFonts w:hAnsi="標楷體"/>
              </w:rPr>
            </w:pPr>
            <w:r w:rsidRPr="00310525">
              <w:rPr>
                <w:rFonts w:hAnsi="標楷體"/>
                <w:szCs w:val="24"/>
              </w:rPr>
              <w:t>十</w:t>
            </w:r>
            <w:r w:rsidR="00FC4060" w:rsidRPr="00310525">
              <w:rPr>
                <w:rFonts w:hAnsi="標楷體"/>
                <w:szCs w:val="24"/>
              </w:rPr>
              <w:t>、</w:t>
            </w:r>
            <w:r w:rsidR="00FC4060" w:rsidRPr="00310525">
              <w:rPr>
                <w:rFonts w:hAnsi="標楷體" w:hint="eastAsia"/>
                <w:szCs w:val="24"/>
              </w:rPr>
              <w:t>申請公司之股份為上市</w:t>
            </w:r>
            <w:r w:rsidR="00FC4060" w:rsidRPr="00310525">
              <w:rPr>
                <w:rFonts w:hAnsi="標楷體" w:hint="eastAsia"/>
                <w:szCs w:val="24"/>
              </w:rPr>
              <w:t>(</w:t>
            </w:r>
            <w:r w:rsidR="00FC4060" w:rsidRPr="00310525">
              <w:rPr>
                <w:rFonts w:hAnsi="標楷體" w:hint="eastAsia"/>
                <w:szCs w:val="24"/>
              </w:rPr>
              <w:t>櫃</w:t>
            </w:r>
            <w:r w:rsidR="00FC4060" w:rsidRPr="00310525">
              <w:rPr>
                <w:rFonts w:hAnsi="標楷體" w:hint="eastAsia"/>
                <w:szCs w:val="24"/>
              </w:rPr>
              <w:t>)</w:t>
            </w:r>
            <w:r w:rsidR="00FC4060" w:rsidRPr="00310525">
              <w:rPr>
                <w:rFonts w:hAnsi="標楷體" w:hint="eastAsia"/>
                <w:szCs w:val="24"/>
              </w:rPr>
              <w:t>公司持有且合於下列條件之一者，該上市（櫃）公司最近三年內為降低對申請公司之持股比例所進行之股權移轉，未採公司原有股東優先認購或其他不損害公司股東權益方式：</w:t>
            </w:r>
          </w:p>
          <w:p w:rsidR="00FC4060" w:rsidRPr="00310525" w:rsidRDefault="00FC4060" w:rsidP="00A74BB7">
            <w:pPr>
              <w:snapToGrid w:val="0"/>
              <w:ind w:left="765" w:hanging="765"/>
              <w:rPr>
                <w:rFonts w:hAnsi="標楷體"/>
              </w:rPr>
            </w:pPr>
            <w:r w:rsidRPr="00310525">
              <w:rPr>
                <w:rFonts w:hAnsi="標楷體" w:hint="eastAsia"/>
              </w:rPr>
              <w:t>（一）申請公司係屬上市</w:t>
            </w:r>
            <w:r w:rsidRPr="00310525">
              <w:rPr>
                <w:rFonts w:hAnsi="標楷體" w:hint="eastAsia"/>
              </w:rPr>
              <w:lastRenderedPageBreak/>
              <w:t>（櫃）公司進行分割後受讓營業或財產之既存或新設公司。</w:t>
            </w:r>
          </w:p>
          <w:p w:rsidR="00FC4060" w:rsidRPr="00310525" w:rsidRDefault="00FC4060" w:rsidP="00A74BB7">
            <w:pPr>
              <w:snapToGrid w:val="0"/>
              <w:ind w:left="765" w:hanging="765"/>
              <w:rPr>
                <w:szCs w:val="24"/>
              </w:rPr>
            </w:pPr>
            <w:r w:rsidRPr="00310525">
              <w:rPr>
                <w:rFonts w:hAnsi="標楷體" w:hint="eastAsia"/>
              </w:rPr>
              <w:t>（二）申請公司係屬上市（櫃）公司子公司，於申請上市前三年內，上市（櫃）公司降低對申請公司直接或間接持股比例累積達百分之二十以上。</w:t>
            </w:r>
          </w:p>
        </w:tc>
        <w:tc>
          <w:tcPr>
            <w:tcW w:w="616" w:type="dxa"/>
          </w:tcPr>
          <w:p w:rsidR="00FC4060" w:rsidRPr="00310525" w:rsidRDefault="005A5CD9" w:rsidP="00A74BB7">
            <w:pPr>
              <w:snapToGrid w:val="0"/>
              <w:jc w:val="center"/>
              <w:rPr>
                <w:szCs w:val="24"/>
              </w:rPr>
            </w:pPr>
            <w:r w:rsidRPr="00310525">
              <w:rPr>
                <w:szCs w:val="24"/>
              </w:rPr>
              <w:lastRenderedPageBreak/>
              <w:sym w:font="Wingdings" w:char="F06F"/>
            </w:r>
          </w:p>
        </w:tc>
        <w:tc>
          <w:tcPr>
            <w:tcW w:w="560" w:type="dxa"/>
          </w:tcPr>
          <w:p w:rsidR="00FC4060" w:rsidRPr="00310525" w:rsidRDefault="00FC4060" w:rsidP="00A74BB7">
            <w:pPr>
              <w:snapToGrid w:val="0"/>
              <w:jc w:val="center"/>
              <w:rPr>
                <w:szCs w:val="24"/>
              </w:rPr>
            </w:pPr>
            <w:r w:rsidRPr="00310525">
              <w:rPr>
                <w:szCs w:val="24"/>
              </w:rPr>
              <w:sym w:font="Wingdings" w:char="F06F"/>
            </w:r>
          </w:p>
        </w:tc>
        <w:tc>
          <w:tcPr>
            <w:tcW w:w="4017" w:type="dxa"/>
          </w:tcPr>
          <w:p w:rsidR="00FC4060" w:rsidRPr="00310525" w:rsidRDefault="00FC4060" w:rsidP="00A74BB7">
            <w:pPr>
              <w:snapToGrid w:val="0"/>
              <w:spacing w:line="240" w:lineRule="atLeast"/>
              <w:ind w:firstLine="466"/>
            </w:pPr>
          </w:p>
        </w:tc>
        <w:tc>
          <w:tcPr>
            <w:tcW w:w="616" w:type="dxa"/>
          </w:tcPr>
          <w:p w:rsidR="00FC4060" w:rsidRPr="00310525" w:rsidRDefault="00FC4060" w:rsidP="00A74BB7">
            <w:pPr>
              <w:snapToGrid w:val="0"/>
              <w:jc w:val="center"/>
              <w:rPr>
                <w:szCs w:val="24"/>
              </w:rPr>
            </w:pPr>
          </w:p>
        </w:tc>
        <w:tc>
          <w:tcPr>
            <w:tcW w:w="574" w:type="dxa"/>
          </w:tcPr>
          <w:p w:rsidR="00FC4060" w:rsidRPr="00310525" w:rsidRDefault="00FC4060" w:rsidP="00A74BB7">
            <w:pPr>
              <w:snapToGrid w:val="0"/>
              <w:jc w:val="center"/>
              <w:rPr>
                <w:szCs w:val="24"/>
              </w:rPr>
            </w:pPr>
          </w:p>
        </w:tc>
        <w:tc>
          <w:tcPr>
            <w:tcW w:w="1285" w:type="dxa"/>
          </w:tcPr>
          <w:p w:rsidR="00FC4060" w:rsidRPr="00310525" w:rsidRDefault="00FC4060" w:rsidP="00A74BB7">
            <w:pPr>
              <w:snapToGrid w:val="0"/>
              <w:jc w:val="center"/>
              <w:rPr>
                <w:szCs w:val="24"/>
              </w:rPr>
            </w:pPr>
          </w:p>
        </w:tc>
      </w:tr>
      <w:tr w:rsidR="00FC4060" w:rsidRPr="006B6CCA" w:rsidTr="00A74BB7">
        <w:trPr>
          <w:jc w:val="center"/>
        </w:trPr>
        <w:tc>
          <w:tcPr>
            <w:tcW w:w="2676" w:type="dxa"/>
          </w:tcPr>
          <w:p w:rsidR="00FC4060" w:rsidRPr="00310525" w:rsidRDefault="005A5CD9" w:rsidP="00A74BB7">
            <w:pPr>
              <w:snapToGrid w:val="0"/>
              <w:ind w:left="765" w:hanging="765"/>
              <w:rPr>
                <w:szCs w:val="24"/>
              </w:rPr>
            </w:pPr>
            <w:r w:rsidRPr="00310525">
              <w:rPr>
                <w:rFonts w:hAnsi="標楷體"/>
                <w:szCs w:val="24"/>
              </w:rPr>
              <w:lastRenderedPageBreak/>
              <w:t>十</w:t>
            </w:r>
            <w:r w:rsidRPr="00310525">
              <w:rPr>
                <w:rFonts w:hAnsi="標楷體" w:hint="eastAsia"/>
                <w:szCs w:val="24"/>
              </w:rPr>
              <w:t>一</w:t>
            </w:r>
            <w:r w:rsidR="00FC4060" w:rsidRPr="00310525">
              <w:rPr>
                <w:rFonts w:hAnsi="標楷體"/>
                <w:szCs w:val="24"/>
              </w:rPr>
              <w:t>、其他因事業範圍、性質或特殊情況，而不宜上市之情事。</w:t>
            </w:r>
          </w:p>
        </w:tc>
        <w:tc>
          <w:tcPr>
            <w:tcW w:w="616" w:type="dxa"/>
          </w:tcPr>
          <w:p w:rsidR="00FC4060" w:rsidRPr="00310525" w:rsidRDefault="005A5CD9" w:rsidP="00A74BB7">
            <w:pPr>
              <w:snapToGrid w:val="0"/>
              <w:jc w:val="center"/>
              <w:rPr>
                <w:szCs w:val="24"/>
              </w:rPr>
            </w:pPr>
            <w:r w:rsidRPr="00310525">
              <w:rPr>
                <w:szCs w:val="24"/>
              </w:rPr>
              <w:sym w:font="Wingdings" w:char="F06F"/>
            </w:r>
          </w:p>
        </w:tc>
        <w:tc>
          <w:tcPr>
            <w:tcW w:w="560" w:type="dxa"/>
          </w:tcPr>
          <w:p w:rsidR="00FC4060" w:rsidRPr="006B6CCA" w:rsidRDefault="00FC4060" w:rsidP="00A74BB7">
            <w:pPr>
              <w:snapToGrid w:val="0"/>
              <w:jc w:val="center"/>
              <w:rPr>
                <w:szCs w:val="24"/>
              </w:rPr>
            </w:pPr>
            <w:r w:rsidRPr="00310525">
              <w:rPr>
                <w:szCs w:val="24"/>
              </w:rPr>
              <w:sym w:font="Wingdings" w:char="F06F"/>
            </w:r>
          </w:p>
        </w:tc>
        <w:tc>
          <w:tcPr>
            <w:tcW w:w="4017" w:type="dxa"/>
          </w:tcPr>
          <w:p w:rsidR="00FC4060" w:rsidRPr="006B6CCA" w:rsidRDefault="00FC4060" w:rsidP="00A74BB7">
            <w:pPr>
              <w:snapToGrid w:val="0"/>
              <w:spacing w:line="240" w:lineRule="atLeast"/>
              <w:ind w:firstLine="466"/>
            </w:pPr>
          </w:p>
        </w:tc>
        <w:tc>
          <w:tcPr>
            <w:tcW w:w="616" w:type="dxa"/>
          </w:tcPr>
          <w:p w:rsidR="00FC4060" w:rsidRPr="006B6CCA" w:rsidRDefault="00FC4060" w:rsidP="00A74BB7">
            <w:pPr>
              <w:snapToGrid w:val="0"/>
              <w:jc w:val="center"/>
              <w:rPr>
                <w:szCs w:val="24"/>
              </w:rPr>
            </w:pPr>
          </w:p>
        </w:tc>
        <w:tc>
          <w:tcPr>
            <w:tcW w:w="574" w:type="dxa"/>
          </w:tcPr>
          <w:p w:rsidR="00FC4060" w:rsidRPr="006B6CCA" w:rsidRDefault="00FC4060" w:rsidP="00A74BB7">
            <w:pPr>
              <w:snapToGrid w:val="0"/>
              <w:jc w:val="center"/>
              <w:rPr>
                <w:szCs w:val="24"/>
              </w:rPr>
            </w:pPr>
          </w:p>
        </w:tc>
        <w:tc>
          <w:tcPr>
            <w:tcW w:w="1285" w:type="dxa"/>
          </w:tcPr>
          <w:p w:rsidR="00FC4060" w:rsidRPr="006B6CCA" w:rsidRDefault="00FC4060" w:rsidP="00A74BB7">
            <w:pPr>
              <w:snapToGrid w:val="0"/>
              <w:jc w:val="center"/>
              <w:rPr>
                <w:szCs w:val="24"/>
              </w:rPr>
            </w:pPr>
          </w:p>
        </w:tc>
      </w:tr>
    </w:tbl>
    <w:p w:rsidR="00FC4060" w:rsidRDefault="00FC4060" w:rsidP="00FC4060"/>
    <w:p w:rsidR="002B4156" w:rsidRDefault="00DE4244"/>
    <w:sectPr w:rsidR="002B4156" w:rsidSect="005D3BC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244" w:rsidRDefault="00DE4244" w:rsidP="002F4768">
      <w:pPr>
        <w:spacing w:line="240" w:lineRule="auto"/>
      </w:pPr>
      <w:r>
        <w:separator/>
      </w:r>
    </w:p>
  </w:endnote>
  <w:endnote w:type="continuationSeparator" w:id="1">
    <w:p w:rsidR="00DE4244" w:rsidRDefault="00DE4244" w:rsidP="002F47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全真楷書">
    <w:altName w:val="標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601406"/>
      <w:docPartObj>
        <w:docPartGallery w:val="Page Numbers (Bottom of Page)"/>
        <w:docPartUnique/>
      </w:docPartObj>
    </w:sdtPr>
    <w:sdtContent>
      <w:p w:rsidR="002F4768" w:rsidRDefault="005D3BCD">
        <w:pPr>
          <w:pStyle w:val="aa"/>
          <w:jc w:val="center"/>
        </w:pPr>
        <w:r>
          <w:fldChar w:fldCharType="begin"/>
        </w:r>
        <w:r w:rsidR="002F4768">
          <w:instrText>PAGE   \* MERGEFORMAT</w:instrText>
        </w:r>
        <w:r>
          <w:fldChar w:fldCharType="separate"/>
        </w:r>
        <w:r w:rsidR="00CE54B4" w:rsidRPr="00CE54B4">
          <w:rPr>
            <w:noProof/>
            <w:lang w:val="zh-TW"/>
          </w:rPr>
          <w:t>1</w:t>
        </w:r>
        <w:r>
          <w:fldChar w:fldCharType="end"/>
        </w:r>
      </w:p>
    </w:sdtContent>
  </w:sdt>
  <w:p w:rsidR="002F4768" w:rsidRDefault="002F47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244" w:rsidRDefault="00DE4244" w:rsidP="002F4768">
      <w:pPr>
        <w:spacing w:line="240" w:lineRule="auto"/>
      </w:pPr>
      <w:r>
        <w:separator/>
      </w:r>
    </w:p>
  </w:footnote>
  <w:footnote w:type="continuationSeparator" w:id="1">
    <w:p w:rsidR="00DE4244" w:rsidRDefault="00DE4244" w:rsidP="002F476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2EA9"/>
    <w:multiLevelType w:val="hybridMultilevel"/>
    <w:tmpl w:val="C264EF76"/>
    <w:lvl w:ilvl="0" w:tplc="59489064">
      <w:start w:val="1"/>
      <w:numFmt w:val="decimal"/>
      <w:lvlText w:val="（%1）"/>
      <w:lvlJc w:val="left"/>
      <w:pPr>
        <w:ind w:left="944" w:hanging="480"/>
      </w:pPr>
      <w:rPr>
        <w:rFonts w:hint="eastAsia"/>
        <w:sz w:val="18"/>
        <w:lang w:val="en-US"/>
      </w:rPr>
    </w:lvl>
    <w:lvl w:ilvl="1" w:tplc="04090019" w:tentative="1">
      <w:start w:val="1"/>
      <w:numFmt w:val="ideographTraditional"/>
      <w:lvlText w:val="%2、"/>
      <w:lvlJc w:val="left"/>
      <w:pPr>
        <w:ind w:left="1424" w:hanging="480"/>
      </w:pPr>
    </w:lvl>
    <w:lvl w:ilvl="2" w:tplc="0409001B" w:tentative="1">
      <w:start w:val="1"/>
      <w:numFmt w:val="lowerRoman"/>
      <w:lvlText w:val="%3."/>
      <w:lvlJc w:val="right"/>
      <w:pPr>
        <w:ind w:left="1904" w:hanging="480"/>
      </w:pPr>
    </w:lvl>
    <w:lvl w:ilvl="3" w:tplc="0409000F" w:tentative="1">
      <w:start w:val="1"/>
      <w:numFmt w:val="decimal"/>
      <w:lvlText w:val="%4."/>
      <w:lvlJc w:val="left"/>
      <w:pPr>
        <w:ind w:left="2384" w:hanging="480"/>
      </w:pPr>
    </w:lvl>
    <w:lvl w:ilvl="4" w:tplc="04090019" w:tentative="1">
      <w:start w:val="1"/>
      <w:numFmt w:val="ideographTraditional"/>
      <w:lvlText w:val="%5、"/>
      <w:lvlJc w:val="left"/>
      <w:pPr>
        <w:ind w:left="2864" w:hanging="480"/>
      </w:pPr>
    </w:lvl>
    <w:lvl w:ilvl="5" w:tplc="0409001B" w:tentative="1">
      <w:start w:val="1"/>
      <w:numFmt w:val="lowerRoman"/>
      <w:lvlText w:val="%6."/>
      <w:lvlJc w:val="right"/>
      <w:pPr>
        <w:ind w:left="3344" w:hanging="480"/>
      </w:pPr>
    </w:lvl>
    <w:lvl w:ilvl="6" w:tplc="0409000F" w:tentative="1">
      <w:start w:val="1"/>
      <w:numFmt w:val="decimal"/>
      <w:lvlText w:val="%7."/>
      <w:lvlJc w:val="left"/>
      <w:pPr>
        <w:ind w:left="3824" w:hanging="480"/>
      </w:pPr>
    </w:lvl>
    <w:lvl w:ilvl="7" w:tplc="04090019" w:tentative="1">
      <w:start w:val="1"/>
      <w:numFmt w:val="ideographTraditional"/>
      <w:lvlText w:val="%8、"/>
      <w:lvlJc w:val="left"/>
      <w:pPr>
        <w:ind w:left="4304" w:hanging="480"/>
      </w:pPr>
    </w:lvl>
    <w:lvl w:ilvl="8" w:tplc="0409001B" w:tentative="1">
      <w:start w:val="1"/>
      <w:numFmt w:val="lowerRoman"/>
      <w:lvlText w:val="%9."/>
      <w:lvlJc w:val="right"/>
      <w:pPr>
        <w:ind w:left="4784" w:hanging="480"/>
      </w:pPr>
    </w:lvl>
  </w:abstractNum>
  <w:abstractNum w:abstractNumId="1">
    <w:nsid w:val="4D921329"/>
    <w:multiLevelType w:val="hybridMultilevel"/>
    <w:tmpl w:val="C264EF76"/>
    <w:lvl w:ilvl="0" w:tplc="59489064">
      <w:start w:val="1"/>
      <w:numFmt w:val="decimal"/>
      <w:lvlText w:val="（%1）"/>
      <w:lvlJc w:val="left"/>
      <w:pPr>
        <w:ind w:left="944" w:hanging="480"/>
      </w:pPr>
      <w:rPr>
        <w:rFonts w:hint="eastAsia"/>
        <w:sz w:val="18"/>
        <w:lang w:val="en-US"/>
      </w:rPr>
    </w:lvl>
    <w:lvl w:ilvl="1" w:tplc="04090019" w:tentative="1">
      <w:start w:val="1"/>
      <w:numFmt w:val="ideographTraditional"/>
      <w:lvlText w:val="%2、"/>
      <w:lvlJc w:val="left"/>
      <w:pPr>
        <w:ind w:left="1424" w:hanging="480"/>
      </w:pPr>
    </w:lvl>
    <w:lvl w:ilvl="2" w:tplc="0409001B" w:tentative="1">
      <w:start w:val="1"/>
      <w:numFmt w:val="lowerRoman"/>
      <w:lvlText w:val="%3."/>
      <w:lvlJc w:val="right"/>
      <w:pPr>
        <w:ind w:left="1904" w:hanging="480"/>
      </w:pPr>
    </w:lvl>
    <w:lvl w:ilvl="3" w:tplc="0409000F" w:tentative="1">
      <w:start w:val="1"/>
      <w:numFmt w:val="decimal"/>
      <w:lvlText w:val="%4."/>
      <w:lvlJc w:val="left"/>
      <w:pPr>
        <w:ind w:left="2384" w:hanging="480"/>
      </w:pPr>
    </w:lvl>
    <w:lvl w:ilvl="4" w:tplc="04090019" w:tentative="1">
      <w:start w:val="1"/>
      <w:numFmt w:val="ideographTraditional"/>
      <w:lvlText w:val="%5、"/>
      <w:lvlJc w:val="left"/>
      <w:pPr>
        <w:ind w:left="2864" w:hanging="480"/>
      </w:pPr>
    </w:lvl>
    <w:lvl w:ilvl="5" w:tplc="0409001B" w:tentative="1">
      <w:start w:val="1"/>
      <w:numFmt w:val="lowerRoman"/>
      <w:lvlText w:val="%6."/>
      <w:lvlJc w:val="right"/>
      <w:pPr>
        <w:ind w:left="3344" w:hanging="480"/>
      </w:pPr>
    </w:lvl>
    <w:lvl w:ilvl="6" w:tplc="0409000F" w:tentative="1">
      <w:start w:val="1"/>
      <w:numFmt w:val="decimal"/>
      <w:lvlText w:val="%7."/>
      <w:lvlJc w:val="left"/>
      <w:pPr>
        <w:ind w:left="3824" w:hanging="480"/>
      </w:pPr>
    </w:lvl>
    <w:lvl w:ilvl="7" w:tplc="04090019" w:tentative="1">
      <w:start w:val="1"/>
      <w:numFmt w:val="ideographTraditional"/>
      <w:lvlText w:val="%8、"/>
      <w:lvlJc w:val="left"/>
      <w:pPr>
        <w:ind w:left="4304" w:hanging="480"/>
      </w:pPr>
    </w:lvl>
    <w:lvl w:ilvl="8" w:tplc="0409001B" w:tentative="1">
      <w:start w:val="1"/>
      <w:numFmt w:val="lowerRoman"/>
      <w:lvlText w:val="%9."/>
      <w:lvlJc w:val="right"/>
      <w:pPr>
        <w:ind w:left="4784" w:hanging="480"/>
      </w:pPr>
    </w:lvl>
  </w:abstractNum>
  <w:abstractNum w:abstractNumId="2">
    <w:nsid w:val="4E9E362C"/>
    <w:multiLevelType w:val="hybridMultilevel"/>
    <w:tmpl w:val="0BF2A042"/>
    <w:lvl w:ilvl="0" w:tplc="02500B66">
      <w:start w:val="1"/>
      <w:numFmt w:val="decimal"/>
      <w:lvlText w:val="%1."/>
      <w:lvlJc w:val="left"/>
      <w:pPr>
        <w:ind w:left="1052" w:hanging="480"/>
      </w:pPr>
      <w:rPr>
        <w:rFonts w:hint="eastAsia"/>
      </w:r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3">
    <w:nsid w:val="4EBE0B30"/>
    <w:multiLevelType w:val="hybridMultilevel"/>
    <w:tmpl w:val="C264EF76"/>
    <w:lvl w:ilvl="0" w:tplc="59489064">
      <w:start w:val="1"/>
      <w:numFmt w:val="decimal"/>
      <w:lvlText w:val="（%1）"/>
      <w:lvlJc w:val="left"/>
      <w:pPr>
        <w:ind w:left="944" w:hanging="480"/>
      </w:pPr>
      <w:rPr>
        <w:rFonts w:hint="eastAsia"/>
        <w:sz w:val="18"/>
        <w:lang w:val="en-US"/>
      </w:rPr>
    </w:lvl>
    <w:lvl w:ilvl="1" w:tplc="04090019" w:tentative="1">
      <w:start w:val="1"/>
      <w:numFmt w:val="ideographTraditional"/>
      <w:lvlText w:val="%2、"/>
      <w:lvlJc w:val="left"/>
      <w:pPr>
        <w:ind w:left="1424" w:hanging="480"/>
      </w:pPr>
    </w:lvl>
    <w:lvl w:ilvl="2" w:tplc="0409001B" w:tentative="1">
      <w:start w:val="1"/>
      <w:numFmt w:val="lowerRoman"/>
      <w:lvlText w:val="%3."/>
      <w:lvlJc w:val="right"/>
      <w:pPr>
        <w:ind w:left="1904" w:hanging="480"/>
      </w:pPr>
    </w:lvl>
    <w:lvl w:ilvl="3" w:tplc="0409000F" w:tentative="1">
      <w:start w:val="1"/>
      <w:numFmt w:val="decimal"/>
      <w:lvlText w:val="%4."/>
      <w:lvlJc w:val="left"/>
      <w:pPr>
        <w:ind w:left="2384" w:hanging="480"/>
      </w:pPr>
    </w:lvl>
    <w:lvl w:ilvl="4" w:tplc="04090019" w:tentative="1">
      <w:start w:val="1"/>
      <w:numFmt w:val="ideographTraditional"/>
      <w:lvlText w:val="%5、"/>
      <w:lvlJc w:val="left"/>
      <w:pPr>
        <w:ind w:left="2864" w:hanging="480"/>
      </w:pPr>
    </w:lvl>
    <w:lvl w:ilvl="5" w:tplc="0409001B" w:tentative="1">
      <w:start w:val="1"/>
      <w:numFmt w:val="lowerRoman"/>
      <w:lvlText w:val="%6."/>
      <w:lvlJc w:val="right"/>
      <w:pPr>
        <w:ind w:left="3344" w:hanging="480"/>
      </w:pPr>
    </w:lvl>
    <w:lvl w:ilvl="6" w:tplc="0409000F" w:tentative="1">
      <w:start w:val="1"/>
      <w:numFmt w:val="decimal"/>
      <w:lvlText w:val="%7."/>
      <w:lvlJc w:val="left"/>
      <w:pPr>
        <w:ind w:left="3824" w:hanging="480"/>
      </w:pPr>
    </w:lvl>
    <w:lvl w:ilvl="7" w:tplc="04090019" w:tentative="1">
      <w:start w:val="1"/>
      <w:numFmt w:val="ideographTraditional"/>
      <w:lvlText w:val="%8、"/>
      <w:lvlJc w:val="left"/>
      <w:pPr>
        <w:ind w:left="4304" w:hanging="480"/>
      </w:pPr>
    </w:lvl>
    <w:lvl w:ilvl="8" w:tplc="0409001B" w:tentative="1">
      <w:start w:val="1"/>
      <w:numFmt w:val="lowerRoman"/>
      <w:lvlText w:val="%9."/>
      <w:lvlJc w:val="right"/>
      <w:pPr>
        <w:ind w:left="4784" w:hanging="480"/>
      </w:pPr>
    </w:lvl>
  </w:abstractNum>
  <w:abstractNum w:abstractNumId="4">
    <w:nsid w:val="5C852938"/>
    <w:multiLevelType w:val="hybridMultilevel"/>
    <w:tmpl w:val="0BF2A042"/>
    <w:lvl w:ilvl="0" w:tplc="02500B66">
      <w:start w:val="1"/>
      <w:numFmt w:val="decimal"/>
      <w:lvlText w:val="%1."/>
      <w:lvlJc w:val="left"/>
      <w:pPr>
        <w:ind w:left="1052" w:hanging="480"/>
      </w:pPr>
      <w:rPr>
        <w:rFonts w:hint="eastAsia"/>
      </w:r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4060"/>
    <w:rsid w:val="000256ED"/>
    <w:rsid w:val="00034883"/>
    <w:rsid w:val="0004213D"/>
    <w:rsid w:val="001947AE"/>
    <w:rsid w:val="001E7F45"/>
    <w:rsid w:val="002F4768"/>
    <w:rsid w:val="00310525"/>
    <w:rsid w:val="003B7495"/>
    <w:rsid w:val="0045795D"/>
    <w:rsid w:val="0059334E"/>
    <w:rsid w:val="005A5CD9"/>
    <w:rsid w:val="005B349A"/>
    <w:rsid w:val="005D3BCD"/>
    <w:rsid w:val="007A59BA"/>
    <w:rsid w:val="00873847"/>
    <w:rsid w:val="00A77E87"/>
    <w:rsid w:val="00AC785D"/>
    <w:rsid w:val="00BD4182"/>
    <w:rsid w:val="00BE54E3"/>
    <w:rsid w:val="00CA6B0E"/>
    <w:rsid w:val="00CB1F73"/>
    <w:rsid w:val="00CE54B4"/>
    <w:rsid w:val="00DE4244"/>
    <w:rsid w:val="00EB22AD"/>
    <w:rsid w:val="00FC406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60"/>
    <w:pPr>
      <w:widowControl w:val="0"/>
      <w:adjustRightInd w:val="0"/>
      <w:spacing w:line="360" w:lineRule="atLeast"/>
      <w:jc w:val="both"/>
      <w:textAlignment w:val="baseline"/>
    </w:pPr>
    <w:rPr>
      <w:rFonts w:ascii="Times New Roman" w:eastAsia="標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C4060"/>
    <w:pPr>
      <w:spacing w:line="400" w:lineRule="atLeast"/>
      <w:ind w:leftChars="437" w:left="1080" w:hangingChars="11" w:hanging="31"/>
    </w:pPr>
    <w:rPr>
      <w:color w:val="FF0000"/>
      <w:sz w:val="28"/>
    </w:rPr>
  </w:style>
  <w:style w:type="character" w:customStyle="1" w:styleId="30">
    <w:name w:val="本文縮排 3 字元"/>
    <w:basedOn w:val="a0"/>
    <w:link w:val="3"/>
    <w:rsid w:val="00FC4060"/>
    <w:rPr>
      <w:rFonts w:ascii="Times New Roman" w:eastAsia="標楷體" w:hAnsi="Times New Roman" w:cs="Times New Roman"/>
      <w:color w:val="FF0000"/>
      <w:kern w:val="0"/>
      <w:sz w:val="28"/>
      <w:szCs w:val="20"/>
    </w:rPr>
  </w:style>
  <w:style w:type="paragraph" w:styleId="a3">
    <w:name w:val="Note Heading"/>
    <w:aliases w:val="字元 字元 字元"/>
    <w:basedOn w:val="a"/>
    <w:next w:val="a"/>
    <w:link w:val="a4"/>
    <w:uiPriority w:val="99"/>
    <w:rsid w:val="00FC4060"/>
    <w:pPr>
      <w:jc w:val="center"/>
    </w:pPr>
    <w:rPr>
      <w:rFonts w:ascii="全真楷書" w:eastAsia="全真楷書"/>
    </w:rPr>
  </w:style>
  <w:style w:type="character" w:customStyle="1" w:styleId="a4">
    <w:name w:val="註釋標題 字元"/>
    <w:aliases w:val="字元 字元 字元 字元"/>
    <w:basedOn w:val="a0"/>
    <w:link w:val="a3"/>
    <w:uiPriority w:val="99"/>
    <w:rsid w:val="00FC4060"/>
    <w:rPr>
      <w:rFonts w:ascii="全真楷書" w:eastAsia="全真楷書" w:hAnsi="Times New Roman" w:cs="Times New Roman"/>
      <w:kern w:val="0"/>
      <w:szCs w:val="20"/>
    </w:rPr>
  </w:style>
  <w:style w:type="paragraph" w:customStyle="1" w:styleId="1">
    <w:name w:val="標題1"/>
    <w:basedOn w:val="a"/>
    <w:rsid w:val="00FC4060"/>
    <w:pPr>
      <w:adjustRightInd/>
      <w:snapToGrid w:val="0"/>
      <w:spacing w:line="240" w:lineRule="auto"/>
      <w:ind w:left="1202" w:hanging="244"/>
      <w:textAlignment w:val="auto"/>
    </w:pPr>
    <w:rPr>
      <w:rFonts w:ascii="標楷體"/>
      <w:kern w:val="2"/>
    </w:rPr>
  </w:style>
  <w:style w:type="paragraph" w:customStyle="1" w:styleId="a5">
    <w:name w:val="附件一"/>
    <w:basedOn w:val="a"/>
    <w:rsid w:val="00FC4060"/>
    <w:pPr>
      <w:spacing w:before="120" w:after="120" w:line="420" w:lineRule="atLeast"/>
    </w:pPr>
  </w:style>
  <w:style w:type="paragraph" w:styleId="HTML">
    <w:name w:val="HTML Preformatted"/>
    <w:basedOn w:val="a"/>
    <w:link w:val="HTML0"/>
    <w:uiPriority w:val="99"/>
    <w:rsid w:val="00FC40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0"/>
    <w:link w:val="HTML"/>
    <w:uiPriority w:val="99"/>
    <w:rsid w:val="00FC4060"/>
    <w:rPr>
      <w:rFonts w:ascii="細明體" w:eastAsia="細明體" w:hAnsi="細明體" w:cs="細明體"/>
      <w:color w:val="333333"/>
      <w:kern w:val="0"/>
      <w:szCs w:val="24"/>
    </w:rPr>
  </w:style>
  <w:style w:type="paragraph" w:styleId="a6">
    <w:name w:val="Balloon Text"/>
    <w:basedOn w:val="a"/>
    <w:link w:val="a7"/>
    <w:uiPriority w:val="99"/>
    <w:semiHidden/>
    <w:unhideWhenUsed/>
    <w:rsid w:val="00BD4182"/>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D4182"/>
    <w:rPr>
      <w:rFonts w:asciiTheme="majorHAnsi" w:eastAsiaTheme="majorEastAsia" w:hAnsiTheme="majorHAnsi" w:cstheme="majorBidi"/>
      <w:kern w:val="0"/>
      <w:sz w:val="18"/>
      <w:szCs w:val="18"/>
    </w:rPr>
  </w:style>
  <w:style w:type="paragraph" w:styleId="a8">
    <w:name w:val="header"/>
    <w:basedOn w:val="a"/>
    <w:link w:val="a9"/>
    <w:uiPriority w:val="99"/>
    <w:unhideWhenUsed/>
    <w:rsid w:val="002F4768"/>
    <w:pPr>
      <w:tabs>
        <w:tab w:val="center" w:pos="4153"/>
        <w:tab w:val="right" w:pos="8306"/>
      </w:tabs>
      <w:snapToGrid w:val="0"/>
    </w:pPr>
    <w:rPr>
      <w:sz w:val="20"/>
    </w:rPr>
  </w:style>
  <w:style w:type="character" w:customStyle="1" w:styleId="a9">
    <w:name w:val="頁首 字元"/>
    <w:basedOn w:val="a0"/>
    <w:link w:val="a8"/>
    <w:uiPriority w:val="99"/>
    <w:rsid w:val="002F4768"/>
    <w:rPr>
      <w:rFonts w:ascii="Times New Roman" w:eastAsia="標楷體" w:hAnsi="Times New Roman" w:cs="Times New Roman"/>
      <w:kern w:val="0"/>
      <w:sz w:val="20"/>
      <w:szCs w:val="20"/>
    </w:rPr>
  </w:style>
  <w:style w:type="paragraph" w:styleId="aa">
    <w:name w:val="footer"/>
    <w:basedOn w:val="a"/>
    <w:link w:val="ab"/>
    <w:uiPriority w:val="99"/>
    <w:unhideWhenUsed/>
    <w:rsid w:val="002F4768"/>
    <w:pPr>
      <w:tabs>
        <w:tab w:val="center" w:pos="4153"/>
        <w:tab w:val="right" w:pos="8306"/>
      </w:tabs>
      <w:snapToGrid w:val="0"/>
    </w:pPr>
    <w:rPr>
      <w:sz w:val="20"/>
    </w:rPr>
  </w:style>
  <w:style w:type="character" w:customStyle="1" w:styleId="ab">
    <w:name w:val="頁尾 字元"/>
    <w:basedOn w:val="a0"/>
    <w:link w:val="aa"/>
    <w:uiPriority w:val="99"/>
    <w:rsid w:val="002F4768"/>
    <w:rPr>
      <w:rFonts w:ascii="Times New Roman" w:eastAsia="標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D040-EC59-4C10-83B9-453DCDC6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3111</Words>
  <Characters>3111</Characters>
  <Application>Microsoft Office Word</Application>
  <DocSecurity>0</DocSecurity>
  <Lines>345</Lines>
  <Paragraphs>100</Paragraphs>
  <ScaleCrop>false</ScaleCrop>
  <Company>TWSE 臺灣證券交易所</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江蕙伶</dc:creator>
  <cp:lastModifiedBy>sandychao</cp:lastModifiedBy>
  <cp:revision>2</cp:revision>
  <cp:lastPrinted>2021-03-30T02:08:00Z</cp:lastPrinted>
  <dcterms:created xsi:type="dcterms:W3CDTF">2021-04-01T08:08:00Z</dcterms:created>
  <dcterms:modified xsi:type="dcterms:W3CDTF">2021-04-01T08:08:00Z</dcterms:modified>
</cp:coreProperties>
</file>